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ADB481" w14:textId="4B9E58EE" w:rsidR="00210422" w:rsidRDefault="00727D6A" w:rsidP="009E106A">
      <w:pPr>
        <w:spacing w:line="360" w:lineRule="auto"/>
      </w:pPr>
      <w:r w:rsidRPr="00A66CEB">
        <w:t>Krak</w:t>
      </w:r>
      <w:r w:rsidR="00EB56A9" w:rsidRPr="00A66CEB">
        <w:t>ó</w:t>
      </w:r>
      <w:r w:rsidRPr="00A66CEB">
        <w:t>w</w:t>
      </w:r>
      <w:r w:rsidR="00210422" w:rsidRPr="00A66CEB">
        <w:t xml:space="preserve">, </w:t>
      </w:r>
      <w:r w:rsidR="00DB69C3">
        <w:t>25.02.2026</w:t>
      </w:r>
    </w:p>
    <w:p w14:paraId="463A8652" w14:textId="1D5609DD" w:rsidR="00210422" w:rsidRPr="00A66CEB" w:rsidRDefault="00EB56A9" w:rsidP="00B95E59">
      <w:pPr>
        <w:spacing w:line="360" w:lineRule="auto"/>
        <w:rPr>
          <w:b/>
          <w:bCs/>
          <w:sz w:val="28"/>
          <w:szCs w:val="28"/>
        </w:rPr>
      </w:pPr>
      <w:r w:rsidRPr="00A66CEB">
        <w:rPr>
          <w:b/>
          <w:bCs/>
          <w:sz w:val="28"/>
          <w:szCs w:val="28"/>
        </w:rPr>
        <w:t>Zapytanie ofertowe</w:t>
      </w:r>
      <w:r w:rsidR="00210422" w:rsidRPr="00A66CEB">
        <w:rPr>
          <w:b/>
          <w:bCs/>
          <w:sz w:val="28"/>
          <w:szCs w:val="28"/>
        </w:rPr>
        <w:t xml:space="preserve"> </w:t>
      </w:r>
      <w:r w:rsidR="00F80924" w:rsidRPr="00A66CEB">
        <w:rPr>
          <w:b/>
          <w:bCs/>
          <w:sz w:val="28"/>
          <w:szCs w:val="28"/>
        </w:rPr>
        <w:t xml:space="preserve">SLV </w:t>
      </w:r>
      <w:r w:rsidR="00DB69C3">
        <w:rPr>
          <w:b/>
          <w:bCs/>
          <w:sz w:val="28"/>
          <w:szCs w:val="28"/>
        </w:rPr>
        <w:t>25 02 2026 A</w:t>
      </w:r>
    </w:p>
    <w:p w14:paraId="7846965D" w14:textId="77777777" w:rsidR="002D65E5" w:rsidRPr="00A66CEB" w:rsidRDefault="002D65E5" w:rsidP="002D65E5">
      <w:pPr>
        <w:pStyle w:val="Akapitzlist"/>
        <w:tabs>
          <w:tab w:val="left" w:pos="2595"/>
        </w:tabs>
        <w:spacing w:line="360" w:lineRule="auto"/>
        <w:ind w:left="0"/>
      </w:pPr>
      <w:r w:rsidRPr="00A66CEB">
        <w:t>W związku z realizacją projektu pt. „Zwiększenie potencjału i konkurencyjności polskiej gospodarki w zakresie innowacyjnych terapii i leków przyszłości, poprzez rozwój Centrum Badawczo-Rozwojowego oraz metod i narzędzi badawczych, jako odpowiedź na potrzeby społeczne w obszarze zdrowia publicznego” (numer wniosku o dofinansowanie: FENG.01.01-IP.01-A0ZD/25), który ubiega się o współfinansowanie z funduszy Unii Europejskiej w ramach Działania FENG.01.01 Ścieżka SMART, Programu: Fundusze Europejskie dla Nowoczesnej Gospodarki 2021-2027 oraz w związku z obowiązkiem dokonywania zakupów na podstawie oferty najkorzystniejszej ekonomicznie, z zachowaniem zasad uczciwej konkurencji, efektywności, otwartości i przejrzystości, Selvita S.A. składa zapytanie ofertowe dotyczące zakupu i dostawy materiałów operacyjnych. Szczegółowy opis przedmiotu zamówienia znajduje się w punkcie 2. niniejszego zapytania.</w:t>
      </w:r>
    </w:p>
    <w:p w14:paraId="27912CEC" w14:textId="665F6178" w:rsidR="00210422" w:rsidRPr="00A66CEB" w:rsidRDefault="00EB56A9" w:rsidP="00B95E59">
      <w:pPr>
        <w:pStyle w:val="Nagwek2"/>
        <w:numPr>
          <w:ilvl w:val="0"/>
          <w:numId w:val="2"/>
        </w:numPr>
        <w:spacing w:line="360" w:lineRule="auto"/>
        <w:ind w:left="0" w:firstLine="0"/>
        <w:rPr>
          <w:rFonts w:asciiTheme="minorHAnsi" w:hAnsiTheme="minorHAnsi"/>
          <w:b/>
          <w:bCs/>
          <w:color w:val="auto"/>
          <w:sz w:val="22"/>
          <w:szCs w:val="22"/>
        </w:rPr>
      </w:pPr>
      <w:r w:rsidRPr="00A66CEB">
        <w:rPr>
          <w:rFonts w:asciiTheme="minorHAnsi" w:hAnsiTheme="minorHAnsi"/>
          <w:b/>
          <w:bCs/>
          <w:color w:val="auto"/>
          <w:sz w:val="22"/>
          <w:szCs w:val="22"/>
        </w:rPr>
        <w:t>ZAMAWIAJĄCY</w:t>
      </w:r>
      <w:r w:rsidR="00DA01FC" w:rsidRPr="00A66CEB">
        <w:rPr>
          <w:rFonts w:asciiTheme="minorHAnsi" w:hAnsiTheme="minorHAnsi"/>
          <w:b/>
          <w:bCs/>
          <w:color w:val="auto"/>
          <w:sz w:val="22"/>
          <w:szCs w:val="22"/>
        </w:rPr>
        <w:t>:</w:t>
      </w:r>
    </w:p>
    <w:p w14:paraId="5388A480" w14:textId="1D121B33" w:rsidR="00DA01FC" w:rsidRPr="00A66CEB" w:rsidRDefault="00DA01FC" w:rsidP="004F6681">
      <w:pPr>
        <w:spacing w:after="0" w:line="360" w:lineRule="auto"/>
        <w:rPr>
          <w:lang w:val="en-GB"/>
        </w:rPr>
      </w:pPr>
      <w:r w:rsidRPr="00A66CEB">
        <w:rPr>
          <w:lang w:val="en-GB"/>
        </w:rPr>
        <w:t>Selvita S.A.</w:t>
      </w:r>
    </w:p>
    <w:p w14:paraId="505318BF" w14:textId="1907147A" w:rsidR="00DA01FC" w:rsidRPr="00A66CEB" w:rsidRDefault="00DA01FC" w:rsidP="004F6681">
      <w:pPr>
        <w:spacing w:after="0" w:line="360" w:lineRule="auto"/>
        <w:rPr>
          <w:lang w:val="en-GB"/>
        </w:rPr>
      </w:pPr>
      <w:r w:rsidRPr="00A66CEB">
        <w:rPr>
          <w:lang w:val="en-GB"/>
        </w:rPr>
        <w:t>Podole 79</w:t>
      </w:r>
    </w:p>
    <w:p w14:paraId="5C20B9D9" w14:textId="2189BC3E" w:rsidR="00DA01FC" w:rsidRPr="00A66CEB" w:rsidRDefault="00DA01FC" w:rsidP="004F6681">
      <w:pPr>
        <w:spacing w:after="0" w:line="360" w:lineRule="auto"/>
        <w:rPr>
          <w:lang w:val="en-GB"/>
        </w:rPr>
      </w:pPr>
      <w:r w:rsidRPr="00A66CEB">
        <w:rPr>
          <w:lang w:val="en-GB"/>
        </w:rPr>
        <w:t>30-394 Krakow</w:t>
      </w:r>
    </w:p>
    <w:p w14:paraId="1B85A30E" w14:textId="77777777" w:rsidR="00EB56A9" w:rsidRPr="00A66CEB" w:rsidRDefault="00EB56A9" w:rsidP="004F6681">
      <w:pPr>
        <w:autoSpaceDE w:val="0"/>
        <w:autoSpaceDN w:val="0"/>
        <w:adjustRightInd w:val="0"/>
        <w:spacing w:after="0" w:line="360" w:lineRule="auto"/>
        <w:rPr>
          <w:rFonts w:cstheme="minorHAnsi"/>
          <w:bCs/>
        </w:rPr>
      </w:pPr>
      <w:r w:rsidRPr="00A66CEB">
        <w:rPr>
          <w:rFonts w:cstheme="minorHAnsi"/>
          <w:bCs/>
        </w:rPr>
        <w:t>NIP: 676-25-64-595, REGON: 383040072, KRS: 0000779822</w:t>
      </w:r>
    </w:p>
    <w:p w14:paraId="1240E061" w14:textId="16B7EEDD" w:rsidR="00210422" w:rsidRPr="00A66CEB" w:rsidRDefault="00EB56A9" w:rsidP="00B95E59">
      <w:pPr>
        <w:pStyle w:val="Nagwek2"/>
        <w:numPr>
          <w:ilvl w:val="0"/>
          <w:numId w:val="2"/>
        </w:numPr>
        <w:spacing w:line="360" w:lineRule="auto"/>
        <w:ind w:left="0" w:firstLine="0"/>
        <w:rPr>
          <w:rFonts w:asciiTheme="minorHAnsi" w:hAnsiTheme="minorHAnsi"/>
          <w:b/>
          <w:bCs/>
          <w:color w:val="auto"/>
          <w:sz w:val="22"/>
          <w:szCs w:val="22"/>
          <w:lang w:val="en-GB"/>
        </w:rPr>
      </w:pPr>
      <w:r w:rsidRPr="00A66CEB">
        <w:rPr>
          <w:rFonts w:asciiTheme="minorHAnsi" w:hAnsiTheme="minorHAnsi"/>
          <w:b/>
          <w:bCs/>
          <w:color w:val="auto"/>
          <w:sz w:val="22"/>
          <w:szCs w:val="22"/>
          <w:lang w:val="en-GB"/>
        </w:rPr>
        <w:t>OPIS PRZEDMIOTU ZAMÓWIENIA</w:t>
      </w:r>
      <w:r w:rsidR="00DA01FC" w:rsidRPr="00A66CEB">
        <w:rPr>
          <w:rFonts w:asciiTheme="minorHAnsi" w:hAnsiTheme="minorHAnsi"/>
          <w:b/>
          <w:bCs/>
          <w:color w:val="auto"/>
          <w:sz w:val="22"/>
          <w:szCs w:val="22"/>
          <w:lang w:val="en-GB"/>
        </w:rPr>
        <w:t>:</w:t>
      </w:r>
    </w:p>
    <w:p w14:paraId="7E9BAA44" w14:textId="6C67FC16" w:rsidR="00DA01FC" w:rsidRPr="00A66CEB" w:rsidRDefault="00EB56A9" w:rsidP="00B95E59">
      <w:pPr>
        <w:pStyle w:val="Akapitzlist"/>
        <w:numPr>
          <w:ilvl w:val="0"/>
          <w:numId w:val="3"/>
        </w:numPr>
        <w:spacing w:line="360" w:lineRule="auto"/>
        <w:ind w:left="0" w:firstLine="0"/>
        <w:rPr>
          <w:b/>
          <w:bCs/>
          <w:lang w:val="en-GB"/>
        </w:rPr>
      </w:pPr>
      <w:r w:rsidRPr="00A66CEB">
        <w:rPr>
          <w:b/>
          <w:bCs/>
          <w:lang w:val="en-GB"/>
        </w:rPr>
        <w:t>PRZEDMIOT ZAMÓWIENIA</w:t>
      </w:r>
      <w:r w:rsidR="001E6DC6" w:rsidRPr="00A66CEB">
        <w:rPr>
          <w:b/>
          <w:bCs/>
          <w:lang w:val="en-GB"/>
        </w:rPr>
        <w:t>:</w:t>
      </w:r>
    </w:p>
    <w:p w14:paraId="4F5F9462" w14:textId="6389693C" w:rsidR="00DB69C3" w:rsidRPr="00A66CEB" w:rsidRDefault="00DB69C3" w:rsidP="00A04270">
      <w:pPr>
        <w:pStyle w:val="Akapitzlist"/>
        <w:spacing w:after="240" w:line="360" w:lineRule="auto"/>
        <w:ind w:left="0"/>
        <w:contextualSpacing w:val="0"/>
        <w:rPr>
          <w:rFonts w:cstheme="minorHAnsi"/>
          <w:bCs/>
        </w:rPr>
      </w:pPr>
      <w:r w:rsidRPr="00ED6BB9">
        <w:rPr>
          <w:rFonts w:cstheme="minorHAnsi"/>
          <w:bCs/>
        </w:rPr>
        <w:t>Niniejsze postępowanie obejmuje jedynie część zamówienia na dostawę odczynników i materiałów zużywalnych. Zakres całego zamówienia odpowiada całkowitemu zapotrzebowaniu na te produkty określonemu w budżecie projektu dla wszystkich jego faz realizacyjnych. Pozostałe części zamówienia, stanowiące dopełnienie łącznego zakresu rzeczowego, będą udzielane sukcesywnie w ramach odrębnych postępowań.</w:t>
      </w:r>
    </w:p>
    <w:p w14:paraId="1366BE6C" w14:textId="5E84BEE3" w:rsidR="00FA0530" w:rsidRPr="00A66CEB" w:rsidRDefault="00FA0530" w:rsidP="00B95E59">
      <w:pPr>
        <w:pStyle w:val="Akapitzlist"/>
        <w:spacing w:before="240" w:after="240" w:line="360" w:lineRule="auto"/>
        <w:ind w:left="0"/>
        <w:rPr>
          <w:b/>
          <w:bCs/>
        </w:rPr>
      </w:pPr>
      <w:bookmarkStart w:id="0" w:name="_Hlk216424358"/>
      <w:r w:rsidRPr="00A66CEB">
        <w:rPr>
          <w:b/>
          <w:bCs/>
        </w:rPr>
        <w:t xml:space="preserve">Część zamówienia: Część </w:t>
      </w:r>
      <w:r w:rsidR="006C15F5" w:rsidRPr="00A66CEB">
        <w:rPr>
          <w:b/>
          <w:bCs/>
        </w:rPr>
        <w:t>1</w:t>
      </w:r>
    </w:p>
    <w:p w14:paraId="67A3E2DB" w14:textId="6163BF19" w:rsidR="00FA0530" w:rsidRPr="00A66CEB" w:rsidRDefault="00FA0530" w:rsidP="00B95E59">
      <w:pPr>
        <w:pStyle w:val="Akapitzlist"/>
        <w:spacing w:after="240" w:line="360" w:lineRule="auto"/>
        <w:ind w:left="0"/>
        <w:rPr>
          <w:b/>
          <w:bCs/>
        </w:rPr>
      </w:pPr>
      <w:r w:rsidRPr="00A66CEB">
        <w:rPr>
          <w:b/>
          <w:bCs/>
        </w:rPr>
        <w:t>Nazwa i kod CPV:</w:t>
      </w:r>
      <w:r w:rsidR="00F80924" w:rsidRPr="00A66CEB">
        <w:rPr>
          <w:rFonts w:cs="Segoe UI"/>
          <w:sz w:val="18"/>
          <w:szCs w:val="18"/>
        </w:rPr>
        <w:t xml:space="preserve"> </w:t>
      </w:r>
      <w:r w:rsidR="00F80924" w:rsidRPr="00A66CEB">
        <w:rPr>
          <w:b/>
          <w:bCs/>
        </w:rPr>
        <w:t>33696300-8 Odczynniki chemiczne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
        <w:gridCol w:w="5334"/>
        <w:gridCol w:w="1419"/>
        <w:gridCol w:w="1377"/>
      </w:tblGrid>
      <w:tr w:rsidR="000C2EAA" w:rsidRPr="00A66CEB" w14:paraId="7AF92573" w14:textId="77777777" w:rsidTr="000C2EAA">
        <w:trPr>
          <w:trHeight w:val="825"/>
          <w:tblHeader/>
        </w:trPr>
        <w:tc>
          <w:tcPr>
            <w:tcW w:w="514" w:type="pct"/>
            <w:tcBorders>
              <w:top w:val="single" w:sz="4" w:space="0" w:color="auto"/>
              <w:left w:val="single" w:sz="4" w:space="0" w:color="auto"/>
              <w:bottom w:val="single" w:sz="4" w:space="0" w:color="auto"/>
              <w:right w:val="single" w:sz="4" w:space="0" w:color="auto"/>
            </w:tcBorders>
            <w:shd w:val="clear" w:color="auto" w:fill="E8E8E8" w:themeFill="background2"/>
            <w:vAlign w:val="center"/>
            <w:hideMark/>
          </w:tcPr>
          <w:p w14:paraId="1542CDE8" w14:textId="77777777" w:rsidR="000C2EAA" w:rsidRPr="00A66CEB" w:rsidRDefault="000C2EAA" w:rsidP="00BF6E3E">
            <w:pPr>
              <w:widowControl w:val="0"/>
              <w:tabs>
                <w:tab w:val="left" w:pos="426"/>
              </w:tabs>
              <w:autoSpaceDE w:val="0"/>
              <w:spacing w:after="0" w:line="360" w:lineRule="auto"/>
              <w:rPr>
                <w:rFonts w:cstheme="minorHAnsi"/>
                <w:bCs/>
              </w:rPr>
            </w:pPr>
            <w:r w:rsidRPr="00A66CEB">
              <w:rPr>
                <w:rFonts w:cstheme="minorHAnsi"/>
                <w:bCs/>
              </w:rPr>
              <w:t>Pozycja</w:t>
            </w:r>
          </w:p>
        </w:tc>
        <w:tc>
          <w:tcPr>
            <w:tcW w:w="2943" w:type="pct"/>
            <w:tcBorders>
              <w:top w:val="single" w:sz="4" w:space="0" w:color="auto"/>
              <w:left w:val="single" w:sz="4" w:space="0" w:color="auto"/>
              <w:bottom w:val="single" w:sz="4" w:space="0" w:color="auto"/>
              <w:right w:val="single" w:sz="4" w:space="0" w:color="auto"/>
            </w:tcBorders>
            <w:shd w:val="clear" w:color="auto" w:fill="E8E8E8" w:themeFill="background2"/>
            <w:vAlign w:val="center"/>
            <w:hideMark/>
          </w:tcPr>
          <w:p w14:paraId="3EE1ED16" w14:textId="77777777" w:rsidR="000C2EAA" w:rsidRPr="00A66CEB" w:rsidRDefault="000C2EAA" w:rsidP="00BF6E3E">
            <w:pPr>
              <w:widowControl w:val="0"/>
              <w:tabs>
                <w:tab w:val="left" w:pos="426"/>
              </w:tabs>
              <w:autoSpaceDE w:val="0"/>
              <w:spacing w:after="0" w:line="360" w:lineRule="auto"/>
              <w:rPr>
                <w:rFonts w:cstheme="minorHAnsi"/>
                <w:bCs/>
              </w:rPr>
            </w:pPr>
            <w:r w:rsidRPr="00A66CEB">
              <w:rPr>
                <w:rFonts w:cstheme="minorHAnsi"/>
                <w:bCs/>
              </w:rPr>
              <w:t>Przedmiot</w:t>
            </w:r>
          </w:p>
        </w:tc>
        <w:tc>
          <w:tcPr>
            <w:tcW w:w="783" w:type="pct"/>
            <w:tcBorders>
              <w:top w:val="single" w:sz="4" w:space="0" w:color="auto"/>
              <w:left w:val="single" w:sz="4" w:space="0" w:color="auto"/>
              <w:bottom w:val="single" w:sz="4" w:space="0" w:color="auto"/>
              <w:right w:val="single" w:sz="4" w:space="0" w:color="auto"/>
            </w:tcBorders>
            <w:shd w:val="clear" w:color="auto" w:fill="E8E8E8" w:themeFill="background2"/>
            <w:vAlign w:val="center"/>
            <w:hideMark/>
          </w:tcPr>
          <w:p w14:paraId="7C513A7B" w14:textId="593F693A" w:rsidR="000C2EAA" w:rsidRPr="00A66CEB" w:rsidRDefault="000C2EAA" w:rsidP="00BF6E3E">
            <w:pPr>
              <w:widowControl w:val="0"/>
              <w:tabs>
                <w:tab w:val="left" w:pos="426"/>
              </w:tabs>
              <w:autoSpaceDE w:val="0"/>
              <w:spacing w:after="0" w:line="360" w:lineRule="auto"/>
              <w:rPr>
                <w:rFonts w:cstheme="minorHAnsi"/>
                <w:bCs/>
              </w:rPr>
            </w:pPr>
            <w:r>
              <w:rPr>
                <w:rFonts w:cstheme="minorHAnsi"/>
                <w:bCs/>
              </w:rPr>
              <w:t>W</w:t>
            </w:r>
            <w:r w:rsidRPr="00A66CEB">
              <w:rPr>
                <w:rFonts w:cstheme="minorHAnsi"/>
                <w:bCs/>
              </w:rPr>
              <w:t>ielkość opakowania</w:t>
            </w:r>
          </w:p>
        </w:tc>
        <w:tc>
          <w:tcPr>
            <w:tcW w:w="760" w:type="pct"/>
            <w:tcBorders>
              <w:top w:val="single" w:sz="4" w:space="0" w:color="auto"/>
              <w:left w:val="single" w:sz="4" w:space="0" w:color="auto"/>
              <w:bottom w:val="single" w:sz="4" w:space="0" w:color="auto"/>
              <w:right w:val="single" w:sz="4" w:space="0" w:color="auto"/>
            </w:tcBorders>
            <w:shd w:val="clear" w:color="auto" w:fill="E8E8E8" w:themeFill="background2"/>
            <w:vAlign w:val="center"/>
            <w:hideMark/>
          </w:tcPr>
          <w:p w14:paraId="533D8A8D" w14:textId="77777777" w:rsidR="000C2EAA" w:rsidRPr="00A66CEB" w:rsidRDefault="000C2EAA" w:rsidP="00BF6E3E">
            <w:pPr>
              <w:widowControl w:val="0"/>
              <w:tabs>
                <w:tab w:val="left" w:pos="426"/>
              </w:tabs>
              <w:autoSpaceDE w:val="0"/>
              <w:spacing w:after="0" w:line="360" w:lineRule="auto"/>
              <w:rPr>
                <w:rFonts w:cstheme="minorHAnsi"/>
                <w:bCs/>
              </w:rPr>
            </w:pPr>
            <w:r w:rsidRPr="00A66CEB">
              <w:rPr>
                <w:rFonts w:cstheme="minorHAnsi"/>
                <w:bCs/>
              </w:rPr>
              <w:t>Ilość opakowań</w:t>
            </w:r>
          </w:p>
        </w:tc>
      </w:tr>
      <w:tr w:rsidR="000C2EAA" w:rsidRPr="00A66CEB" w14:paraId="2B8982BF" w14:textId="77777777" w:rsidTr="000C2EAA">
        <w:trPr>
          <w:trHeight w:val="57"/>
        </w:trPr>
        <w:tc>
          <w:tcPr>
            <w:tcW w:w="514" w:type="pct"/>
            <w:tcBorders>
              <w:top w:val="single" w:sz="4" w:space="0" w:color="auto"/>
              <w:left w:val="single" w:sz="4" w:space="0" w:color="auto"/>
              <w:bottom w:val="single" w:sz="4" w:space="0" w:color="auto"/>
              <w:right w:val="single" w:sz="4" w:space="0" w:color="auto"/>
            </w:tcBorders>
            <w:vAlign w:val="center"/>
            <w:hideMark/>
          </w:tcPr>
          <w:p w14:paraId="431EB200" w14:textId="77777777" w:rsidR="000C2EAA" w:rsidRPr="00A66CEB" w:rsidRDefault="000C2EAA" w:rsidP="00BF6E3E">
            <w:pPr>
              <w:spacing w:after="0" w:line="360" w:lineRule="auto"/>
              <w:rPr>
                <w:rFonts w:cstheme="minorHAnsi"/>
                <w:bCs/>
              </w:rPr>
            </w:pPr>
            <w:r w:rsidRPr="00A66CEB">
              <w:rPr>
                <w:rFonts w:cstheme="minorHAnsi"/>
                <w:bCs/>
              </w:rPr>
              <w:t>1.</w:t>
            </w:r>
          </w:p>
        </w:tc>
        <w:tc>
          <w:tcPr>
            <w:tcW w:w="2943" w:type="pct"/>
            <w:tcBorders>
              <w:top w:val="single" w:sz="4" w:space="0" w:color="auto"/>
              <w:left w:val="single" w:sz="4" w:space="0" w:color="auto"/>
              <w:bottom w:val="single" w:sz="4" w:space="0" w:color="auto"/>
              <w:right w:val="single" w:sz="4" w:space="0" w:color="auto"/>
            </w:tcBorders>
            <w:vAlign w:val="center"/>
            <w:hideMark/>
          </w:tcPr>
          <w:p w14:paraId="55100C2D" w14:textId="625BE449" w:rsidR="000C2EAA" w:rsidRPr="000C2EAA" w:rsidRDefault="000C2EAA" w:rsidP="00EB55DA">
            <w:pPr>
              <w:spacing w:after="0" w:line="360" w:lineRule="auto"/>
              <w:rPr>
                <w:rFonts w:cstheme="minorHAnsi"/>
                <w:b/>
                <w:bCs/>
                <w:color w:val="000000"/>
              </w:rPr>
            </w:pPr>
            <w:proofErr w:type="spellStart"/>
            <w:r w:rsidRPr="000C2EAA">
              <w:rPr>
                <w:rFonts w:cstheme="minorHAnsi"/>
                <w:b/>
                <w:bCs/>
                <w:color w:val="000000"/>
              </w:rPr>
              <w:t>Acetonitryl</w:t>
            </w:r>
            <w:proofErr w:type="spellEnd"/>
            <w:r w:rsidRPr="000C2EAA">
              <w:rPr>
                <w:rFonts w:cstheme="minorHAnsi"/>
                <w:b/>
                <w:bCs/>
                <w:color w:val="000000"/>
              </w:rPr>
              <w:t>, CAS 75-05-8</w:t>
            </w:r>
          </w:p>
          <w:p w14:paraId="3C4FB40E" w14:textId="1143094D" w:rsidR="000C2EAA" w:rsidRPr="00FD36DB" w:rsidRDefault="000C2EAA" w:rsidP="00EB55DA">
            <w:pPr>
              <w:spacing w:after="0" w:line="360" w:lineRule="auto"/>
              <w:rPr>
                <w:rFonts w:cstheme="minorHAnsi"/>
                <w:color w:val="000000"/>
              </w:rPr>
            </w:pPr>
            <w:r w:rsidRPr="00FD36DB">
              <w:rPr>
                <w:rFonts w:cstheme="minorHAnsi"/>
                <w:color w:val="000000"/>
              </w:rPr>
              <w:t>- Czystość ≥99,9% (GC)</w:t>
            </w:r>
          </w:p>
          <w:p w14:paraId="58BB4E88" w14:textId="42E1547C" w:rsidR="000C2EAA" w:rsidRPr="00EB55DA" w:rsidRDefault="000C2EAA" w:rsidP="00EB55DA">
            <w:pPr>
              <w:spacing w:after="0" w:line="360" w:lineRule="auto"/>
              <w:rPr>
                <w:rFonts w:cstheme="minorHAnsi"/>
                <w:color w:val="000000"/>
              </w:rPr>
            </w:pPr>
            <w:r w:rsidRPr="00FD36DB">
              <w:rPr>
                <w:rFonts w:cstheme="minorHAnsi"/>
                <w:color w:val="000000"/>
              </w:rPr>
              <w:lastRenderedPageBreak/>
              <w:t xml:space="preserve">- </w:t>
            </w:r>
            <w:r w:rsidRPr="00EB55DA">
              <w:rPr>
                <w:rFonts w:cstheme="minorHAnsi"/>
                <w:color w:val="000000"/>
              </w:rPr>
              <w:t xml:space="preserve">Klasa gradientowa (gradient </w:t>
            </w:r>
            <w:proofErr w:type="spellStart"/>
            <w:r w:rsidRPr="00EB55DA">
              <w:rPr>
                <w:rFonts w:cstheme="minorHAnsi"/>
                <w:color w:val="000000"/>
              </w:rPr>
              <w:t>grade</w:t>
            </w:r>
            <w:proofErr w:type="spellEnd"/>
            <w:r w:rsidRPr="00EB55DA">
              <w:rPr>
                <w:rFonts w:cstheme="minorHAnsi"/>
                <w:color w:val="000000"/>
              </w:rPr>
              <w:t>)</w:t>
            </w:r>
          </w:p>
          <w:p w14:paraId="24C0A242" w14:textId="49119BC8" w:rsidR="000C2EAA" w:rsidRPr="00EB55DA" w:rsidRDefault="000C2EAA" w:rsidP="00EB55DA">
            <w:pPr>
              <w:spacing w:after="0" w:line="360" w:lineRule="auto"/>
              <w:rPr>
                <w:rFonts w:cstheme="minorHAnsi"/>
                <w:color w:val="000000"/>
              </w:rPr>
            </w:pPr>
            <w:r w:rsidRPr="00FD36DB">
              <w:rPr>
                <w:rFonts w:cstheme="minorHAnsi"/>
                <w:color w:val="000000"/>
              </w:rPr>
              <w:t xml:space="preserve">- </w:t>
            </w:r>
            <w:r w:rsidRPr="00EB55DA">
              <w:rPr>
                <w:rFonts w:cstheme="minorHAnsi"/>
                <w:color w:val="000000"/>
              </w:rPr>
              <w:t xml:space="preserve">Przeznaczony do </w:t>
            </w:r>
            <w:r w:rsidRPr="00FD36DB">
              <w:rPr>
                <w:rFonts w:cstheme="minorHAnsi"/>
                <w:color w:val="000000"/>
              </w:rPr>
              <w:t>wysokosprawnej chromatografii cieczowej</w:t>
            </w:r>
          </w:p>
          <w:p w14:paraId="0B9F8258" w14:textId="2431BF73" w:rsidR="000C2EAA" w:rsidRPr="00FD36DB" w:rsidRDefault="000C2EAA" w:rsidP="00EB55DA">
            <w:pPr>
              <w:spacing w:after="0" w:line="360" w:lineRule="auto"/>
              <w:rPr>
                <w:rFonts w:cstheme="minorHAnsi"/>
                <w:color w:val="000000"/>
              </w:rPr>
            </w:pPr>
            <w:r w:rsidRPr="00FD36DB">
              <w:rPr>
                <w:rFonts w:cstheme="minorHAnsi"/>
                <w:color w:val="000000"/>
              </w:rPr>
              <w:t>- Standard czystości z</w:t>
            </w:r>
            <w:r w:rsidRPr="00EB55DA">
              <w:rPr>
                <w:rFonts w:cstheme="minorHAnsi"/>
                <w:color w:val="000000"/>
              </w:rPr>
              <w:t>godny z wymaganiami Farmakopei Europejskiej (</w:t>
            </w:r>
            <w:proofErr w:type="spellStart"/>
            <w:r w:rsidRPr="00EB55DA">
              <w:rPr>
                <w:rFonts w:cstheme="minorHAnsi"/>
                <w:color w:val="000000"/>
              </w:rPr>
              <w:t>Reag</w:t>
            </w:r>
            <w:proofErr w:type="spellEnd"/>
            <w:r w:rsidRPr="00EB55DA">
              <w:rPr>
                <w:rFonts w:cstheme="minorHAnsi"/>
                <w:color w:val="000000"/>
              </w:rPr>
              <w:t xml:space="preserve">. </w:t>
            </w:r>
            <w:proofErr w:type="spellStart"/>
            <w:r w:rsidRPr="00EB55DA">
              <w:rPr>
                <w:rFonts w:cstheme="minorHAnsi"/>
                <w:color w:val="000000"/>
              </w:rPr>
              <w:t>Ph</w:t>
            </w:r>
            <w:proofErr w:type="spellEnd"/>
            <w:r w:rsidRPr="00EB55DA">
              <w:rPr>
                <w:rFonts w:cstheme="minorHAnsi"/>
                <w:color w:val="000000"/>
              </w:rPr>
              <w:t xml:space="preserve"> </w:t>
            </w:r>
            <w:proofErr w:type="spellStart"/>
            <w:r w:rsidRPr="00EB55DA">
              <w:rPr>
                <w:rFonts w:cstheme="minorHAnsi"/>
                <w:color w:val="000000"/>
              </w:rPr>
              <w:t>Eur</w:t>
            </w:r>
            <w:proofErr w:type="spellEnd"/>
            <w:r w:rsidRPr="00EB55DA">
              <w:rPr>
                <w:rFonts w:cstheme="minorHAnsi"/>
                <w:color w:val="000000"/>
              </w:rPr>
              <w:t>)</w:t>
            </w:r>
            <w:r w:rsidRPr="00FD36DB">
              <w:rPr>
                <w:rFonts w:cstheme="minorHAnsi"/>
                <w:color w:val="000000"/>
              </w:rPr>
              <w:t xml:space="preserve"> lub równoważną (</w:t>
            </w:r>
            <w:r>
              <w:rPr>
                <w:rFonts w:cstheme="minorHAnsi"/>
                <w:color w:val="000000"/>
              </w:rPr>
              <w:t>W</w:t>
            </w:r>
            <w:r w:rsidRPr="00FD36DB">
              <w:rPr>
                <w:rFonts w:cstheme="minorHAnsi"/>
                <w:color w:val="000000"/>
              </w:rPr>
              <w:t xml:space="preserve"> przypadku zaoferowania normy równoważnej, Wykonawca jest zobowiązany udowodnić, że oferowany produkt spełnia wymagania nie gorsze niż określone w </w:t>
            </w:r>
            <w:proofErr w:type="spellStart"/>
            <w:r w:rsidRPr="00FD36DB">
              <w:rPr>
                <w:rFonts w:cstheme="minorHAnsi"/>
                <w:color w:val="000000"/>
              </w:rPr>
              <w:t>Ph</w:t>
            </w:r>
            <w:proofErr w:type="spellEnd"/>
            <w:r w:rsidRPr="00FD36DB">
              <w:rPr>
                <w:rFonts w:cstheme="minorHAnsi"/>
                <w:color w:val="000000"/>
              </w:rPr>
              <w:t xml:space="preserve">. </w:t>
            </w:r>
            <w:proofErr w:type="spellStart"/>
            <w:r w:rsidRPr="00FD36DB">
              <w:rPr>
                <w:rFonts w:cstheme="minorHAnsi"/>
                <w:color w:val="000000"/>
              </w:rPr>
              <w:t>Eur</w:t>
            </w:r>
            <w:proofErr w:type="spellEnd"/>
            <w:r w:rsidRPr="00FD36DB">
              <w:rPr>
                <w:rFonts w:cstheme="minorHAnsi"/>
                <w:color w:val="000000"/>
              </w:rPr>
              <w:t>.)</w:t>
            </w:r>
          </w:p>
        </w:tc>
        <w:tc>
          <w:tcPr>
            <w:tcW w:w="783" w:type="pct"/>
            <w:tcBorders>
              <w:top w:val="single" w:sz="4" w:space="0" w:color="auto"/>
              <w:left w:val="single" w:sz="4" w:space="0" w:color="auto"/>
              <w:bottom w:val="single" w:sz="4" w:space="0" w:color="auto"/>
              <w:right w:val="single" w:sz="4" w:space="0" w:color="auto"/>
            </w:tcBorders>
            <w:vAlign w:val="center"/>
            <w:hideMark/>
          </w:tcPr>
          <w:p w14:paraId="0158235E" w14:textId="6FCB270D" w:rsidR="000C2EAA" w:rsidRPr="00A66CEB" w:rsidRDefault="000C2EAA" w:rsidP="00BF6E3E">
            <w:pPr>
              <w:widowControl w:val="0"/>
              <w:tabs>
                <w:tab w:val="left" w:pos="426"/>
              </w:tabs>
              <w:autoSpaceDE w:val="0"/>
              <w:spacing w:after="0" w:line="360" w:lineRule="auto"/>
              <w:rPr>
                <w:rFonts w:cstheme="minorHAnsi"/>
                <w:bCs/>
              </w:rPr>
            </w:pPr>
            <w:r>
              <w:rPr>
                <w:rFonts w:cstheme="minorHAnsi"/>
                <w:bCs/>
              </w:rPr>
              <w:lastRenderedPageBreak/>
              <w:t>4 litry</w:t>
            </w:r>
          </w:p>
        </w:tc>
        <w:tc>
          <w:tcPr>
            <w:tcW w:w="760" w:type="pct"/>
            <w:tcBorders>
              <w:top w:val="single" w:sz="4" w:space="0" w:color="auto"/>
              <w:left w:val="single" w:sz="4" w:space="0" w:color="auto"/>
              <w:bottom w:val="single" w:sz="4" w:space="0" w:color="auto"/>
              <w:right w:val="single" w:sz="4" w:space="0" w:color="auto"/>
            </w:tcBorders>
            <w:vAlign w:val="center"/>
            <w:hideMark/>
          </w:tcPr>
          <w:p w14:paraId="2D5185DF" w14:textId="4A468F2E" w:rsidR="000C2EAA" w:rsidRPr="00A66CEB" w:rsidRDefault="000C2EAA" w:rsidP="00BF6E3E">
            <w:pPr>
              <w:widowControl w:val="0"/>
              <w:tabs>
                <w:tab w:val="left" w:pos="426"/>
              </w:tabs>
              <w:autoSpaceDE w:val="0"/>
              <w:spacing w:after="0" w:line="360" w:lineRule="auto"/>
              <w:rPr>
                <w:rFonts w:cstheme="minorHAnsi"/>
                <w:bCs/>
              </w:rPr>
            </w:pPr>
            <w:r>
              <w:rPr>
                <w:rFonts w:cstheme="minorHAnsi"/>
                <w:bCs/>
              </w:rPr>
              <w:t>25</w:t>
            </w:r>
          </w:p>
        </w:tc>
      </w:tr>
      <w:tr w:rsidR="000C2EAA" w:rsidRPr="00A66CEB" w14:paraId="7A677B68" w14:textId="77777777" w:rsidTr="000C2EAA">
        <w:trPr>
          <w:trHeight w:val="57"/>
        </w:trPr>
        <w:tc>
          <w:tcPr>
            <w:tcW w:w="514" w:type="pct"/>
            <w:tcBorders>
              <w:top w:val="single" w:sz="4" w:space="0" w:color="auto"/>
              <w:left w:val="single" w:sz="4" w:space="0" w:color="auto"/>
              <w:bottom w:val="single" w:sz="4" w:space="0" w:color="auto"/>
              <w:right w:val="single" w:sz="4" w:space="0" w:color="auto"/>
            </w:tcBorders>
            <w:vAlign w:val="center"/>
          </w:tcPr>
          <w:p w14:paraId="155D3D03" w14:textId="5E22D362" w:rsidR="000C2EAA" w:rsidRPr="00A66CEB" w:rsidRDefault="000C2EAA" w:rsidP="00BF6E3E">
            <w:pPr>
              <w:spacing w:after="0" w:line="360" w:lineRule="auto"/>
              <w:rPr>
                <w:rFonts w:cstheme="minorHAnsi"/>
                <w:bCs/>
              </w:rPr>
            </w:pPr>
            <w:r>
              <w:rPr>
                <w:rFonts w:cstheme="minorHAnsi"/>
                <w:bCs/>
              </w:rPr>
              <w:t>2.</w:t>
            </w:r>
          </w:p>
        </w:tc>
        <w:tc>
          <w:tcPr>
            <w:tcW w:w="2943" w:type="pct"/>
            <w:tcBorders>
              <w:top w:val="single" w:sz="4" w:space="0" w:color="auto"/>
              <w:left w:val="single" w:sz="4" w:space="0" w:color="auto"/>
              <w:bottom w:val="single" w:sz="4" w:space="0" w:color="auto"/>
              <w:right w:val="single" w:sz="4" w:space="0" w:color="auto"/>
            </w:tcBorders>
            <w:vAlign w:val="center"/>
          </w:tcPr>
          <w:p w14:paraId="32466A04" w14:textId="5FCBE2B9" w:rsidR="000C2EAA" w:rsidRPr="000C2EAA" w:rsidRDefault="000C2EAA" w:rsidP="00BF6E3E">
            <w:pPr>
              <w:spacing w:after="0" w:line="360" w:lineRule="auto"/>
              <w:rPr>
                <w:b/>
                <w:bCs/>
                <w:color w:val="000000"/>
              </w:rPr>
            </w:pPr>
            <w:r w:rsidRPr="000C2EAA">
              <w:rPr>
                <w:b/>
                <w:bCs/>
                <w:color w:val="000000"/>
              </w:rPr>
              <w:t>Metanol, CAS 67-56-1</w:t>
            </w:r>
          </w:p>
          <w:p w14:paraId="08B346F5" w14:textId="0F44D29B" w:rsidR="000C2EAA" w:rsidRPr="00FD36DB" w:rsidRDefault="000C2EAA" w:rsidP="00BF6E3E">
            <w:pPr>
              <w:spacing w:after="0" w:line="360" w:lineRule="auto"/>
              <w:rPr>
                <w:rFonts w:cstheme="minorHAnsi"/>
                <w:color w:val="000000"/>
              </w:rPr>
            </w:pPr>
            <w:r>
              <w:rPr>
                <w:color w:val="000000"/>
              </w:rPr>
              <w:t xml:space="preserve">- </w:t>
            </w:r>
            <w:r w:rsidRPr="00FD36DB">
              <w:rPr>
                <w:rFonts w:cstheme="minorHAnsi"/>
                <w:color w:val="000000"/>
              </w:rPr>
              <w:t>Czystość ≥99,9% (GC)</w:t>
            </w:r>
          </w:p>
          <w:p w14:paraId="525DF25F" w14:textId="77777777" w:rsidR="000C2EAA" w:rsidRPr="00EB55DA" w:rsidRDefault="000C2EAA" w:rsidP="00FD36DB">
            <w:pPr>
              <w:spacing w:after="0" w:line="360" w:lineRule="auto"/>
              <w:rPr>
                <w:rFonts w:cstheme="minorHAnsi"/>
                <w:color w:val="000000"/>
              </w:rPr>
            </w:pPr>
            <w:r w:rsidRPr="00FD36DB">
              <w:rPr>
                <w:rFonts w:cstheme="minorHAnsi"/>
                <w:color w:val="000000"/>
              </w:rPr>
              <w:t xml:space="preserve">- </w:t>
            </w:r>
            <w:r w:rsidRPr="00EB55DA">
              <w:rPr>
                <w:rFonts w:cstheme="minorHAnsi"/>
                <w:color w:val="000000"/>
              </w:rPr>
              <w:t xml:space="preserve">Klasa gradientowa (gradient </w:t>
            </w:r>
            <w:proofErr w:type="spellStart"/>
            <w:r w:rsidRPr="00EB55DA">
              <w:rPr>
                <w:rFonts w:cstheme="minorHAnsi"/>
                <w:color w:val="000000"/>
              </w:rPr>
              <w:t>grade</w:t>
            </w:r>
            <w:proofErr w:type="spellEnd"/>
            <w:r w:rsidRPr="00EB55DA">
              <w:rPr>
                <w:rFonts w:cstheme="minorHAnsi"/>
                <w:color w:val="000000"/>
              </w:rPr>
              <w:t>)</w:t>
            </w:r>
          </w:p>
          <w:p w14:paraId="7927F4F5" w14:textId="77777777" w:rsidR="000C2EAA" w:rsidRPr="00EB55DA" w:rsidRDefault="000C2EAA" w:rsidP="00FD36DB">
            <w:pPr>
              <w:spacing w:after="0" w:line="360" w:lineRule="auto"/>
              <w:rPr>
                <w:rFonts w:cstheme="minorHAnsi"/>
                <w:color w:val="000000"/>
              </w:rPr>
            </w:pPr>
            <w:r w:rsidRPr="00FD36DB">
              <w:rPr>
                <w:rFonts w:cstheme="minorHAnsi"/>
                <w:color w:val="000000"/>
              </w:rPr>
              <w:t xml:space="preserve">- </w:t>
            </w:r>
            <w:r w:rsidRPr="00EB55DA">
              <w:rPr>
                <w:rFonts w:cstheme="minorHAnsi"/>
                <w:color w:val="000000"/>
              </w:rPr>
              <w:t xml:space="preserve">Przeznaczony do </w:t>
            </w:r>
            <w:r w:rsidRPr="00FD36DB">
              <w:rPr>
                <w:rFonts w:cstheme="minorHAnsi"/>
                <w:color w:val="000000"/>
              </w:rPr>
              <w:t>wysokosprawnej chromatografii cieczowej</w:t>
            </w:r>
          </w:p>
          <w:p w14:paraId="34FA5FAD" w14:textId="0CED6207" w:rsidR="000C2EAA" w:rsidRPr="00A66CEB" w:rsidRDefault="000C2EAA" w:rsidP="00FD36DB">
            <w:pPr>
              <w:spacing w:after="0" w:line="360" w:lineRule="auto"/>
              <w:rPr>
                <w:color w:val="000000"/>
              </w:rPr>
            </w:pPr>
            <w:r w:rsidRPr="00FD36DB">
              <w:rPr>
                <w:rFonts w:cstheme="minorHAnsi"/>
                <w:color w:val="000000"/>
              </w:rPr>
              <w:t>- Standard czystości z</w:t>
            </w:r>
            <w:r w:rsidRPr="00EB55DA">
              <w:rPr>
                <w:rFonts w:cstheme="minorHAnsi"/>
                <w:color w:val="000000"/>
              </w:rPr>
              <w:t>godny z wymaganiami Farmakopei Europejskiej (</w:t>
            </w:r>
            <w:proofErr w:type="spellStart"/>
            <w:r w:rsidRPr="00EB55DA">
              <w:rPr>
                <w:rFonts w:cstheme="minorHAnsi"/>
                <w:color w:val="000000"/>
              </w:rPr>
              <w:t>Reag</w:t>
            </w:r>
            <w:proofErr w:type="spellEnd"/>
            <w:r w:rsidRPr="00EB55DA">
              <w:rPr>
                <w:rFonts w:cstheme="minorHAnsi"/>
                <w:color w:val="000000"/>
              </w:rPr>
              <w:t xml:space="preserve">. </w:t>
            </w:r>
            <w:proofErr w:type="spellStart"/>
            <w:r w:rsidRPr="00EB55DA">
              <w:rPr>
                <w:rFonts w:cstheme="minorHAnsi"/>
                <w:color w:val="000000"/>
              </w:rPr>
              <w:t>Ph</w:t>
            </w:r>
            <w:proofErr w:type="spellEnd"/>
            <w:r w:rsidRPr="00EB55DA">
              <w:rPr>
                <w:rFonts w:cstheme="minorHAnsi"/>
                <w:color w:val="000000"/>
              </w:rPr>
              <w:t xml:space="preserve"> </w:t>
            </w:r>
            <w:proofErr w:type="spellStart"/>
            <w:r w:rsidRPr="00EB55DA">
              <w:rPr>
                <w:rFonts w:cstheme="minorHAnsi"/>
                <w:color w:val="000000"/>
              </w:rPr>
              <w:t>Eur</w:t>
            </w:r>
            <w:proofErr w:type="spellEnd"/>
            <w:r w:rsidRPr="00EB55DA">
              <w:rPr>
                <w:rFonts w:cstheme="minorHAnsi"/>
                <w:color w:val="000000"/>
              </w:rPr>
              <w:t>)</w:t>
            </w:r>
            <w:r w:rsidRPr="00FD36DB">
              <w:rPr>
                <w:rFonts w:cstheme="minorHAnsi"/>
                <w:color w:val="000000"/>
              </w:rPr>
              <w:t xml:space="preserve"> lub równoważną (</w:t>
            </w:r>
            <w:r>
              <w:rPr>
                <w:rFonts w:cstheme="minorHAnsi"/>
                <w:color w:val="000000"/>
              </w:rPr>
              <w:t>W</w:t>
            </w:r>
            <w:r w:rsidRPr="00FD36DB">
              <w:rPr>
                <w:rFonts w:cstheme="minorHAnsi"/>
                <w:color w:val="000000"/>
              </w:rPr>
              <w:t xml:space="preserve"> przypadku zaoferowania normy równoważnej, Wykonawca jest zobowiązany udowodnić, że oferowany produkt spełnia wymagania nie gorsze niż określone w </w:t>
            </w:r>
            <w:proofErr w:type="spellStart"/>
            <w:r w:rsidRPr="00FD36DB">
              <w:rPr>
                <w:rFonts w:cstheme="minorHAnsi"/>
                <w:color w:val="000000"/>
              </w:rPr>
              <w:t>Ph</w:t>
            </w:r>
            <w:proofErr w:type="spellEnd"/>
            <w:r w:rsidRPr="00FD36DB">
              <w:rPr>
                <w:rFonts w:cstheme="minorHAnsi"/>
                <w:color w:val="000000"/>
              </w:rPr>
              <w:t xml:space="preserve">. </w:t>
            </w:r>
            <w:proofErr w:type="spellStart"/>
            <w:r w:rsidRPr="00FD36DB">
              <w:rPr>
                <w:rFonts w:cstheme="minorHAnsi"/>
                <w:color w:val="000000"/>
              </w:rPr>
              <w:t>Eur</w:t>
            </w:r>
            <w:proofErr w:type="spellEnd"/>
            <w:r w:rsidRPr="00FD36DB">
              <w:rPr>
                <w:rFonts w:cstheme="minorHAnsi"/>
                <w:color w:val="000000"/>
              </w:rPr>
              <w:t>.)</w:t>
            </w:r>
          </w:p>
        </w:tc>
        <w:tc>
          <w:tcPr>
            <w:tcW w:w="783" w:type="pct"/>
            <w:tcBorders>
              <w:top w:val="single" w:sz="4" w:space="0" w:color="auto"/>
              <w:left w:val="single" w:sz="4" w:space="0" w:color="auto"/>
              <w:bottom w:val="single" w:sz="4" w:space="0" w:color="auto"/>
              <w:right w:val="single" w:sz="4" w:space="0" w:color="auto"/>
            </w:tcBorders>
            <w:vAlign w:val="center"/>
          </w:tcPr>
          <w:p w14:paraId="0A6D0138" w14:textId="6A6076E6" w:rsidR="000C2EAA" w:rsidRPr="00A66CEB" w:rsidRDefault="000C2EAA" w:rsidP="00BF6E3E">
            <w:pPr>
              <w:widowControl w:val="0"/>
              <w:tabs>
                <w:tab w:val="left" w:pos="426"/>
              </w:tabs>
              <w:autoSpaceDE w:val="0"/>
              <w:spacing w:after="0" w:line="360" w:lineRule="auto"/>
              <w:rPr>
                <w:color w:val="000000"/>
              </w:rPr>
            </w:pPr>
            <w:r>
              <w:rPr>
                <w:color w:val="000000"/>
              </w:rPr>
              <w:t>4 litry</w:t>
            </w:r>
          </w:p>
        </w:tc>
        <w:tc>
          <w:tcPr>
            <w:tcW w:w="760" w:type="pct"/>
            <w:tcBorders>
              <w:top w:val="single" w:sz="4" w:space="0" w:color="auto"/>
              <w:left w:val="single" w:sz="4" w:space="0" w:color="auto"/>
              <w:bottom w:val="single" w:sz="4" w:space="0" w:color="auto"/>
              <w:right w:val="single" w:sz="4" w:space="0" w:color="auto"/>
            </w:tcBorders>
            <w:vAlign w:val="center"/>
          </w:tcPr>
          <w:p w14:paraId="12D46D08" w14:textId="78E8A67D" w:rsidR="000C2EAA" w:rsidRPr="00A66CEB" w:rsidRDefault="000C2EAA" w:rsidP="00BF6E3E">
            <w:pPr>
              <w:widowControl w:val="0"/>
              <w:tabs>
                <w:tab w:val="left" w:pos="426"/>
              </w:tabs>
              <w:autoSpaceDE w:val="0"/>
              <w:spacing w:after="0" w:line="360" w:lineRule="auto"/>
              <w:rPr>
                <w:rFonts w:cstheme="minorHAnsi"/>
                <w:bCs/>
              </w:rPr>
            </w:pPr>
            <w:r>
              <w:rPr>
                <w:rFonts w:cstheme="minorHAnsi"/>
                <w:bCs/>
              </w:rPr>
              <w:t>10</w:t>
            </w:r>
          </w:p>
        </w:tc>
      </w:tr>
    </w:tbl>
    <w:bookmarkEnd w:id="0"/>
    <w:p w14:paraId="14E50024" w14:textId="3364A3D2" w:rsidR="00FA0530" w:rsidRPr="00A66CEB" w:rsidRDefault="00FA0530" w:rsidP="006724B1">
      <w:pPr>
        <w:spacing w:before="240" w:line="360" w:lineRule="auto"/>
        <w:rPr>
          <w:rFonts w:cstheme="minorHAnsi"/>
        </w:rPr>
      </w:pPr>
      <w:r w:rsidRPr="00A66CEB">
        <w:rPr>
          <w:rFonts w:cstheme="minorHAnsi"/>
        </w:rPr>
        <w:t xml:space="preserve">W ramach niniejszego postępowania Zamawiający </w:t>
      </w:r>
      <w:r w:rsidR="00DB69C3">
        <w:rPr>
          <w:rFonts w:cstheme="minorHAnsi"/>
        </w:rPr>
        <w:t xml:space="preserve">nie </w:t>
      </w:r>
      <w:r w:rsidRPr="00A66CEB">
        <w:rPr>
          <w:rFonts w:cstheme="minorHAnsi"/>
        </w:rPr>
        <w:t>dopuszcza możliwość składania ofert częściowych (</w:t>
      </w:r>
      <w:r w:rsidR="00DB69C3">
        <w:rPr>
          <w:rFonts w:cstheme="minorHAnsi"/>
        </w:rPr>
        <w:t>jedna</w:t>
      </w:r>
      <w:r w:rsidRPr="00A66CEB">
        <w:rPr>
          <w:rFonts w:cstheme="minorHAnsi"/>
        </w:rPr>
        <w:t xml:space="preserve"> części zamówienia).</w:t>
      </w:r>
    </w:p>
    <w:p w14:paraId="12BC8C89" w14:textId="77777777" w:rsidR="00A967F2" w:rsidRDefault="00FA0530" w:rsidP="00A967F2">
      <w:pPr>
        <w:spacing w:line="360" w:lineRule="auto"/>
        <w:rPr>
          <w:rFonts w:cstheme="minorHAnsi"/>
        </w:rPr>
      </w:pPr>
      <w:r w:rsidRPr="00A66CEB">
        <w:rPr>
          <w:rFonts w:cstheme="minorHAnsi"/>
        </w:rPr>
        <w:t xml:space="preserve">W ramach niniejszego postępowania Zamawiający </w:t>
      </w:r>
      <w:r w:rsidR="00A967F2">
        <w:rPr>
          <w:rFonts w:cstheme="minorHAnsi"/>
        </w:rPr>
        <w:t xml:space="preserve">nie </w:t>
      </w:r>
      <w:r w:rsidRPr="00A66CEB">
        <w:rPr>
          <w:rFonts w:cstheme="minorHAnsi"/>
        </w:rPr>
        <w:t>dopuszcza możliwoś</w:t>
      </w:r>
      <w:r w:rsidR="005C6AE7" w:rsidRPr="00A66CEB">
        <w:rPr>
          <w:rFonts w:cstheme="minorHAnsi"/>
        </w:rPr>
        <w:t>ć</w:t>
      </w:r>
      <w:r w:rsidRPr="00A66CEB">
        <w:rPr>
          <w:rFonts w:cstheme="minorHAnsi"/>
        </w:rPr>
        <w:t xml:space="preserve"> składania ofert wariantowych</w:t>
      </w:r>
      <w:r w:rsidR="00A967F2">
        <w:rPr>
          <w:rFonts w:cstheme="minorHAnsi"/>
        </w:rPr>
        <w:t>.</w:t>
      </w:r>
    </w:p>
    <w:p w14:paraId="64AEEDDE" w14:textId="38579359" w:rsidR="001E6DC6" w:rsidRPr="00A967F2" w:rsidRDefault="00FA0530" w:rsidP="00A967F2">
      <w:pPr>
        <w:pStyle w:val="Akapitzlist"/>
        <w:numPr>
          <w:ilvl w:val="0"/>
          <w:numId w:val="3"/>
        </w:numPr>
        <w:spacing w:line="360" w:lineRule="auto"/>
        <w:ind w:left="0" w:firstLine="0"/>
        <w:rPr>
          <w:rFonts w:cstheme="minorHAnsi"/>
          <w:b/>
          <w:bCs/>
        </w:rPr>
      </w:pPr>
      <w:r w:rsidRPr="00A967F2">
        <w:rPr>
          <w:b/>
          <w:bCs/>
          <w:lang w:val="en-GB"/>
        </w:rPr>
        <w:t>ZASADY</w:t>
      </w:r>
      <w:r w:rsidRPr="00A66CEB">
        <w:rPr>
          <w:rFonts w:cstheme="minorHAnsi"/>
          <w:b/>
          <w:bCs/>
        </w:rPr>
        <w:t xml:space="preserve"> REALIZACJI ZAMÓWIENIA</w:t>
      </w:r>
      <w:r w:rsidR="001E6DC6" w:rsidRPr="00A66CEB">
        <w:rPr>
          <w:rFonts w:cstheme="minorHAnsi"/>
          <w:b/>
          <w:bCs/>
        </w:rPr>
        <w:t>:</w:t>
      </w:r>
    </w:p>
    <w:p w14:paraId="6D6FD9A2" w14:textId="63DA8037" w:rsidR="00F83AF8" w:rsidRPr="00A66CEB" w:rsidRDefault="00F83AF8" w:rsidP="00B95E59">
      <w:pPr>
        <w:spacing w:line="360" w:lineRule="auto"/>
        <w:rPr>
          <w:rFonts w:cstheme="minorHAnsi"/>
        </w:rPr>
      </w:pPr>
      <w:r w:rsidRPr="00A66CEB">
        <w:rPr>
          <w:rFonts w:cstheme="minorHAnsi"/>
        </w:rPr>
        <w:t xml:space="preserve">Ze względu na specyfikę prac badawczych prowadzonych w ramach Projektu, ich naukowy i unikalny charakter, materiały operacyjne wskazane odpowiednio w </w:t>
      </w:r>
      <w:r w:rsidR="00A967F2">
        <w:rPr>
          <w:rFonts w:cstheme="minorHAnsi"/>
        </w:rPr>
        <w:t>C</w:t>
      </w:r>
      <w:r w:rsidRPr="00A66CEB">
        <w:rPr>
          <w:rFonts w:cstheme="minorHAnsi"/>
        </w:rPr>
        <w:t xml:space="preserve">zęści przedmiotu zamówienia muszą być dostarczane przez jednego Dostawcę dla zachowania ciągłości dostaw i tym samym ciągłości prac badawczych oraz zapewnienia powtarzalności wyników prowadzonych w ramach projektu badań. Dostarczane materiały będą pochodziły z tych samych </w:t>
      </w:r>
      <w:r w:rsidRPr="00A66CEB">
        <w:rPr>
          <w:rFonts w:cstheme="minorHAnsi"/>
        </w:rPr>
        <w:lastRenderedPageBreak/>
        <w:t xml:space="preserve">zasobów i z tego samego środowiska, co ma zasadnicze znaczenie przy planowaniu i realizacji badań naukowych. </w:t>
      </w:r>
    </w:p>
    <w:p w14:paraId="00028842" w14:textId="4C75A047" w:rsidR="00F83AF8" w:rsidRPr="00A66CEB" w:rsidRDefault="00F83AF8" w:rsidP="00B95E59">
      <w:pPr>
        <w:pStyle w:val="Akapitzlist"/>
        <w:numPr>
          <w:ilvl w:val="1"/>
          <w:numId w:val="3"/>
        </w:numPr>
        <w:spacing w:line="360" w:lineRule="auto"/>
        <w:ind w:left="0" w:firstLine="0"/>
        <w:rPr>
          <w:rFonts w:cstheme="minorHAnsi"/>
          <w:b/>
          <w:bCs/>
        </w:rPr>
      </w:pPr>
      <w:r w:rsidRPr="00A66CEB">
        <w:rPr>
          <w:rFonts w:cstheme="minorHAnsi"/>
          <w:b/>
          <w:bCs/>
        </w:rPr>
        <w:t xml:space="preserve">MIEJSCE DOSTARCZENIA MATERIAŁÓW: </w:t>
      </w:r>
      <w:r w:rsidRPr="00A66CEB">
        <w:rPr>
          <w:rFonts w:cstheme="minorHAnsi"/>
        </w:rPr>
        <w:t>siedziba Zamawiającego</w:t>
      </w:r>
    </w:p>
    <w:p w14:paraId="09E3A26E" w14:textId="4D50824D" w:rsidR="00136AB3" w:rsidRPr="00A967F2" w:rsidRDefault="009B7EE8" w:rsidP="00A967F2">
      <w:pPr>
        <w:pStyle w:val="Akapitzlist"/>
        <w:numPr>
          <w:ilvl w:val="1"/>
          <w:numId w:val="3"/>
        </w:numPr>
        <w:spacing w:line="360" w:lineRule="auto"/>
        <w:ind w:left="0" w:firstLine="0"/>
        <w:contextualSpacing w:val="0"/>
        <w:rPr>
          <w:rFonts w:cstheme="minorHAnsi"/>
        </w:rPr>
      </w:pPr>
      <w:bookmarkStart w:id="1" w:name="_Hlk211508302"/>
      <w:r w:rsidRPr="00A66CEB">
        <w:rPr>
          <w:rFonts w:cstheme="minorHAnsi"/>
          <w:b/>
          <w:bCs/>
        </w:rPr>
        <w:t xml:space="preserve">TERMIN DOSTAWY (termin wykonania zamówienia): </w:t>
      </w:r>
      <w:r w:rsidRPr="00A66CEB">
        <w:rPr>
          <w:rFonts w:cstheme="minorHAnsi"/>
        </w:rPr>
        <w:t>ma</w:t>
      </w:r>
      <w:r w:rsidR="00A967F2">
        <w:rPr>
          <w:rFonts w:cstheme="minorHAnsi"/>
        </w:rPr>
        <w:t>ksymalnie do</w:t>
      </w:r>
      <w:r w:rsidRPr="00A66CEB">
        <w:rPr>
          <w:rFonts w:cstheme="minorHAnsi"/>
        </w:rPr>
        <w:t xml:space="preserve"> </w:t>
      </w:r>
      <w:r w:rsidR="00A967F2">
        <w:rPr>
          <w:rFonts w:cstheme="minorHAnsi"/>
        </w:rPr>
        <w:t>14</w:t>
      </w:r>
      <w:r w:rsidR="00EA2D2D" w:rsidRPr="00A66CEB">
        <w:rPr>
          <w:rFonts w:cstheme="minorHAnsi"/>
        </w:rPr>
        <w:t xml:space="preserve"> </w:t>
      </w:r>
      <w:r w:rsidRPr="00A66CEB">
        <w:rPr>
          <w:rFonts w:cstheme="minorHAnsi"/>
        </w:rPr>
        <w:t>dni kalendarzowych od dnia złożenia zamówienia</w:t>
      </w:r>
      <w:bookmarkEnd w:id="1"/>
      <w:r w:rsidR="00A967F2">
        <w:rPr>
          <w:rFonts w:cstheme="minorHAnsi"/>
        </w:rPr>
        <w:t xml:space="preserve">. </w:t>
      </w:r>
      <w:r w:rsidR="00136AB3" w:rsidRPr="00A967F2">
        <w:rPr>
          <w:rFonts w:cstheme="minorHAnsi"/>
        </w:rPr>
        <w:t xml:space="preserve">Termin dostawy stanowi warunek dopuszczający - </w:t>
      </w:r>
      <w:r w:rsidR="00A967F2">
        <w:rPr>
          <w:rFonts w:cstheme="minorHAnsi"/>
        </w:rPr>
        <w:t>o</w:t>
      </w:r>
      <w:r w:rsidR="00136AB3" w:rsidRPr="00A967F2">
        <w:rPr>
          <w:rFonts w:cstheme="minorHAnsi"/>
        </w:rPr>
        <w:t xml:space="preserve">ferty niespełniające powyższych terminów zostaną odrzucone. </w:t>
      </w:r>
    </w:p>
    <w:p w14:paraId="0AA2BF3F" w14:textId="6E3EE1C1" w:rsidR="00136AB3" w:rsidRPr="00A66CEB" w:rsidRDefault="00136AB3" w:rsidP="00B95E59">
      <w:pPr>
        <w:spacing w:line="360" w:lineRule="auto"/>
        <w:rPr>
          <w:rFonts w:cstheme="minorHAnsi"/>
        </w:rPr>
      </w:pPr>
      <w:r w:rsidRPr="00A66CEB">
        <w:rPr>
          <w:rFonts w:cstheme="minorHAnsi"/>
        </w:rPr>
        <w:t>Poprzez złożenie zamówienia należy rozumieć skuteczne przesłanie przez Zamawiającego pocztą elektroniczną na wskazany przez dostawcę adres mailowy zakres rzeczowy oraz ilość materiałów operacyjnych. Poprzez realizację przedmiotu zamówienia należy rozumieć faktyczną dostawę wskazanych w treści zamówienia materiałów operacyjnych do miejsca wskazanego w pkt. 2.2</w:t>
      </w:r>
    </w:p>
    <w:p w14:paraId="6C4662B8" w14:textId="67F14626" w:rsidR="008B23A3" w:rsidRPr="00A66CEB" w:rsidRDefault="008B23A3" w:rsidP="00B95E59">
      <w:pPr>
        <w:spacing w:line="360" w:lineRule="auto"/>
        <w:rPr>
          <w:rFonts w:cstheme="minorHAnsi"/>
        </w:rPr>
      </w:pPr>
      <w:bookmarkStart w:id="2" w:name="_Hlk216343629"/>
      <w:r w:rsidRPr="00A66CEB">
        <w:rPr>
          <w:rFonts w:cstheme="minorHAnsi"/>
        </w:rPr>
        <w:t xml:space="preserve">Zamawiający dopuszcza realizację dostaw częściowych (w partiach) w ramach poszczególnych Części Zamówienia, pod </w:t>
      </w:r>
      <w:r w:rsidR="006063BD" w:rsidRPr="00A66CEB">
        <w:rPr>
          <w:rFonts w:cstheme="minorHAnsi"/>
        </w:rPr>
        <w:t>warunkiem,</w:t>
      </w:r>
      <w:r w:rsidRPr="00A66CEB">
        <w:rPr>
          <w:rFonts w:cstheme="minorHAnsi"/>
        </w:rPr>
        <w:t xml:space="preserve"> że obejmuje ona co najmniej dwie pozycje asortymentowe lub co najmniej dwie jednostki przedmiotu zamówienia (ilości)</w:t>
      </w:r>
      <w:r w:rsidR="00DB5FA4" w:rsidRPr="00A66CEB">
        <w:rPr>
          <w:rFonts w:cstheme="minorHAnsi"/>
        </w:rPr>
        <w:t>, z zachowaniem obowiązującego maksymalnego czasu dostawy dla danej części zamówienia.</w:t>
      </w:r>
    </w:p>
    <w:bookmarkEnd w:id="2"/>
    <w:p w14:paraId="4947A61A" w14:textId="19FC8433" w:rsidR="00F36007" w:rsidRPr="00A66CEB" w:rsidRDefault="00136AB3" w:rsidP="00B95E59">
      <w:pPr>
        <w:pStyle w:val="Akapitzlist"/>
        <w:numPr>
          <w:ilvl w:val="1"/>
          <w:numId w:val="3"/>
        </w:numPr>
        <w:spacing w:line="360" w:lineRule="auto"/>
        <w:ind w:left="0" w:firstLine="0"/>
        <w:rPr>
          <w:rFonts w:cstheme="minorHAnsi"/>
          <w:b/>
          <w:bCs/>
        </w:rPr>
      </w:pPr>
      <w:r w:rsidRPr="00A66CEB">
        <w:rPr>
          <w:rFonts w:cstheme="minorHAnsi"/>
          <w:b/>
          <w:bCs/>
        </w:rPr>
        <w:t>WARUNKI PŁATNOŚCI</w:t>
      </w:r>
      <w:r w:rsidR="001E6DC6" w:rsidRPr="00A66CEB">
        <w:rPr>
          <w:rFonts w:cstheme="minorHAnsi"/>
          <w:b/>
          <w:bCs/>
        </w:rPr>
        <w:t xml:space="preserve">: </w:t>
      </w:r>
      <w:r w:rsidRPr="00A66CEB">
        <w:rPr>
          <w:rFonts w:cstheme="minorHAnsi"/>
        </w:rPr>
        <w:t xml:space="preserve">termin płatności za fakturę nie krótszy niż </w:t>
      </w:r>
      <w:r w:rsidR="00EA2D2D" w:rsidRPr="00A66CEB">
        <w:rPr>
          <w:rFonts w:cstheme="minorHAnsi"/>
        </w:rPr>
        <w:t>30</w:t>
      </w:r>
      <w:r w:rsidRPr="00A66CEB">
        <w:rPr>
          <w:rFonts w:cstheme="minorHAnsi"/>
        </w:rPr>
        <w:t xml:space="preserve"> dni kalendarzowych.</w:t>
      </w:r>
      <w:r w:rsidRPr="00A66CEB">
        <w:rPr>
          <w:rFonts w:cstheme="minorHAnsi"/>
          <w:b/>
          <w:bCs/>
        </w:rPr>
        <w:t xml:space="preserve"> </w:t>
      </w:r>
      <w:r w:rsidRPr="00A66CEB">
        <w:rPr>
          <w:rFonts w:cstheme="minorHAnsi"/>
        </w:rPr>
        <w:t>Termin płatności stanowi warunek dopuszczający - oferty wskazujące krótszy termin będą podlegały odrzuceniu.</w:t>
      </w:r>
    </w:p>
    <w:p w14:paraId="5121BE8D" w14:textId="0A755BD3" w:rsidR="008247A6" w:rsidRPr="00A66CEB" w:rsidRDefault="008247A6" w:rsidP="005C6AE7">
      <w:pPr>
        <w:pStyle w:val="Akapitzlist"/>
        <w:numPr>
          <w:ilvl w:val="1"/>
          <w:numId w:val="3"/>
        </w:numPr>
        <w:spacing w:after="240" w:line="360" w:lineRule="auto"/>
        <w:ind w:left="0" w:firstLine="0"/>
        <w:contextualSpacing w:val="0"/>
        <w:rPr>
          <w:rFonts w:cstheme="minorHAnsi"/>
          <w:b/>
          <w:bCs/>
        </w:rPr>
      </w:pPr>
      <w:r w:rsidRPr="00A66CEB">
        <w:rPr>
          <w:rFonts w:cstheme="minorHAnsi"/>
          <w:b/>
          <w:bCs/>
        </w:rPr>
        <w:t xml:space="preserve">GWARANCJA: </w:t>
      </w:r>
      <w:r w:rsidRPr="00A66CEB">
        <w:rPr>
          <w:rFonts w:cstheme="minorHAnsi"/>
        </w:rPr>
        <w:t>min</w:t>
      </w:r>
      <w:r w:rsidR="00A967F2">
        <w:rPr>
          <w:rFonts w:cstheme="minorHAnsi"/>
        </w:rPr>
        <w:t>imum</w:t>
      </w:r>
      <w:r w:rsidRPr="00A66CEB">
        <w:rPr>
          <w:rFonts w:cstheme="minorHAnsi"/>
        </w:rPr>
        <w:t xml:space="preserve"> </w:t>
      </w:r>
      <w:r w:rsidR="00DD2AAF" w:rsidRPr="00D531B2">
        <w:rPr>
          <w:rFonts w:cstheme="minorHAnsi"/>
        </w:rPr>
        <w:t>12 miesięcy</w:t>
      </w:r>
      <w:r w:rsidRPr="00D531B2">
        <w:rPr>
          <w:rFonts w:cstheme="minorHAnsi"/>
        </w:rPr>
        <w:t>.</w:t>
      </w:r>
      <w:r w:rsidRPr="00A66CEB">
        <w:rPr>
          <w:rFonts w:cstheme="minorHAnsi"/>
        </w:rPr>
        <w:t xml:space="preserve"> Termin gwarancji</w:t>
      </w:r>
      <w:r w:rsidR="00A967F2">
        <w:rPr>
          <w:rFonts w:cstheme="minorHAnsi"/>
        </w:rPr>
        <w:t xml:space="preserve"> stanowi warunek dopuszczający </w:t>
      </w:r>
      <w:r w:rsidR="00A967F2" w:rsidRPr="00A66CEB">
        <w:rPr>
          <w:rFonts w:cstheme="minorHAnsi"/>
        </w:rPr>
        <w:t>- oferty wskazujące krótszy termin będą podlegały odrzuceniu.</w:t>
      </w:r>
      <w:r w:rsidRPr="00A66CEB">
        <w:rPr>
          <w:rFonts w:cstheme="minorHAnsi"/>
        </w:rPr>
        <w:t xml:space="preserve"> </w:t>
      </w:r>
      <w:r w:rsidR="00A967F2">
        <w:rPr>
          <w:rFonts w:cstheme="minorHAnsi"/>
        </w:rPr>
        <w:t xml:space="preserve">Termin gwarancji </w:t>
      </w:r>
      <w:r w:rsidRPr="00A66CEB">
        <w:rPr>
          <w:rFonts w:cstheme="minorHAnsi"/>
        </w:rPr>
        <w:t>liczony jest od daty potwierdzenia przyjęcia zamówienia w siedzibie Zamawiającego.</w:t>
      </w:r>
    </w:p>
    <w:p w14:paraId="447A29ED" w14:textId="686BBCC0" w:rsidR="00136AB3" w:rsidRPr="00A66CEB" w:rsidRDefault="008247A6" w:rsidP="008247A6">
      <w:pPr>
        <w:pStyle w:val="Akapitzlist"/>
        <w:spacing w:line="360" w:lineRule="auto"/>
        <w:ind w:left="0"/>
        <w:rPr>
          <w:rFonts w:cstheme="minorHAnsi"/>
        </w:rPr>
      </w:pPr>
      <w:r w:rsidRPr="00A66CEB">
        <w:rPr>
          <w:rFonts w:cstheme="minorHAnsi"/>
        </w:rPr>
        <w:t>W przypadku pełnej zgodności jakościowej i ilościowej dostarczonych przedmiotów zamówienia, Zamawiający dokona ich przyjęcia do magazynu nie później niż w dniu dostarczenia. Przyjęcie odbywa się poprzez wprowadzenie dostawy do wewnętrznego systemu magazynowego. Wprowadzenie do systemu jest równoznaczne z przyjęciem dostawy przez Zamawiającego i stanowi elektroniczne potwierdzenie prawidłowej realizacji zamówienia.</w:t>
      </w:r>
    </w:p>
    <w:p w14:paraId="2774E2DA" w14:textId="3B21987E" w:rsidR="00210422" w:rsidRPr="00A66CEB" w:rsidRDefault="00056E6B" w:rsidP="00B95E59">
      <w:pPr>
        <w:pStyle w:val="Nagwek2"/>
        <w:numPr>
          <w:ilvl w:val="0"/>
          <w:numId w:val="2"/>
        </w:numPr>
        <w:spacing w:before="0" w:line="360" w:lineRule="auto"/>
        <w:ind w:left="0" w:firstLine="0"/>
        <w:rPr>
          <w:rFonts w:asciiTheme="minorHAnsi" w:hAnsiTheme="minorHAnsi"/>
          <w:b/>
          <w:bCs/>
          <w:color w:val="auto"/>
          <w:sz w:val="22"/>
          <w:szCs w:val="22"/>
          <w:lang w:val="en-GB"/>
        </w:rPr>
      </w:pPr>
      <w:r w:rsidRPr="00A66CEB">
        <w:rPr>
          <w:rFonts w:asciiTheme="minorHAnsi" w:hAnsiTheme="minorHAnsi"/>
          <w:b/>
          <w:bCs/>
          <w:color w:val="auto"/>
          <w:sz w:val="22"/>
          <w:szCs w:val="22"/>
          <w:lang w:val="en-GB"/>
        </w:rPr>
        <w:t>WARUNKI UDZIAŁU W POSTĘPOWANIU:</w:t>
      </w:r>
    </w:p>
    <w:p w14:paraId="399D0C87" w14:textId="17528E28" w:rsidR="00F36007" w:rsidRPr="00A66CEB" w:rsidRDefault="00DA680C" w:rsidP="00B95E59">
      <w:pPr>
        <w:pStyle w:val="Akapitzlist"/>
        <w:spacing w:line="360" w:lineRule="auto"/>
        <w:ind w:left="0"/>
      </w:pPr>
      <w:bookmarkStart w:id="3" w:name="_Hlk215490365"/>
      <w:r w:rsidRPr="00A66CEB">
        <w:t>O udzielenia zamówienia mogą się ubiegać oferenci, którzy:</w:t>
      </w:r>
      <w:bookmarkEnd w:id="3"/>
    </w:p>
    <w:p w14:paraId="7C6CE88C" w14:textId="0604FCDF" w:rsidR="00F36007" w:rsidRPr="00A66CEB" w:rsidRDefault="008125F1" w:rsidP="00B95E59">
      <w:pPr>
        <w:pStyle w:val="Akapitzlist"/>
        <w:numPr>
          <w:ilvl w:val="1"/>
          <w:numId w:val="5"/>
        </w:numPr>
        <w:spacing w:line="360" w:lineRule="auto"/>
        <w:ind w:left="0" w:firstLine="0"/>
      </w:pPr>
      <w:r w:rsidRPr="00A66CEB">
        <w:t xml:space="preserve">nie są powiązani osobowo lub kapitałowo z Zamawiającym (wzajemne powiązania pomiędzy Zamawiającym lub osobami upoważnionymi do zaciągania zobowiązań w imieniu Zamawiającego lub osobami wykonującymi w imieniu Zamawiającego czynności związane z przeprowadzeniem procedury wyboru Wykonawcy a Oferentem). Przez powiązania kapitałowe </w:t>
      </w:r>
      <w:r w:rsidRPr="00A66CEB">
        <w:lastRenderedPageBreak/>
        <w:t>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103379C6" w14:textId="547D6490" w:rsidR="008125F1" w:rsidRPr="00A66CEB" w:rsidRDefault="008125F1" w:rsidP="00B95E59">
      <w:pPr>
        <w:pStyle w:val="Akapitzlist"/>
        <w:numPr>
          <w:ilvl w:val="1"/>
          <w:numId w:val="17"/>
        </w:numPr>
        <w:spacing w:line="360" w:lineRule="auto"/>
        <w:ind w:left="0" w:firstLine="0"/>
        <w:rPr>
          <w:bCs/>
        </w:rPr>
      </w:pPr>
      <w:r w:rsidRPr="00A66CEB">
        <w:rPr>
          <w:bCs/>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21D357C8" w14:textId="77777777" w:rsidR="008125F1" w:rsidRPr="00A66CEB" w:rsidRDefault="008125F1" w:rsidP="00B95E59">
      <w:pPr>
        <w:pStyle w:val="Akapitzlist"/>
        <w:numPr>
          <w:ilvl w:val="1"/>
          <w:numId w:val="17"/>
        </w:numPr>
        <w:spacing w:line="360" w:lineRule="auto"/>
        <w:ind w:left="0" w:firstLine="0"/>
        <w:rPr>
          <w:bCs/>
        </w:rPr>
      </w:pPr>
      <w:r w:rsidRPr="00A66CEB">
        <w:rPr>
          <w:bCs/>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438D3282" w14:textId="43658E99" w:rsidR="00A94856" w:rsidRPr="00A66CEB" w:rsidRDefault="008125F1" w:rsidP="00A94856">
      <w:pPr>
        <w:pStyle w:val="Akapitzlist"/>
        <w:numPr>
          <w:ilvl w:val="1"/>
          <w:numId w:val="17"/>
        </w:numPr>
        <w:spacing w:after="120" w:line="360" w:lineRule="auto"/>
        <w:ind w:left="0" w:firstLine="0"/>
        <w:rPr>
          <w:bCs/>
        </w:rPr>
      </w:pPr>
      <w:r w:rsidRPr="00A66CEB">
        <w:rPr>
          <w:bCs/>
        </w:rPr>
        <w:t>pozostawaniu z wykonawcą w takim stosunku prawnym lub faktycznym, że istnieje uzasadniona wątpliwość co do ich bezstronności lub niezależności w związku z postępowaniem o udzielenie zamówienia.</w:t>
      </w:r>
    </w:p>
    <w:p w14:paraId="1B5B9F60" w14:textId="0F007549" w:rsidR="00A94856" w:rsidRPr="00A66CEB" w:rsidRDefault="00A94856" w:rsidP="00B95E59">
      <w:pPr>
        <w:pStyle w:val="Akapitzlist"/>
        <w:numPr>
          <w:ilvl w:val="1"/>
          <w:numId w:val="5"/>
        </w:numPr>
        <w:spacing w:after="360" w:line="360" w:lineRule="auto"/>
        <w:ind w:left="0" w:firstLine="0"/>
      </w:pPr>
      <w:r w:rsidRPr="00A66CEB">
        <w:t xml:space="preserve">nie są objęci jakimikolwiek międzynarodowymi lub krajowymi środkami prawnymi o charakterze sankcyjnym (sankcjami, środkami ograniczającymi), ani nie jest podmiotem powiązanym osobowo lub kapitałowo z podmiotem lub osobą objętą międzynarodowymi lub krajowymi środkami prawnymi o charakterze sankcyjnym (sankcjami, środkami ograniczającymi). </w:t>
      </w:r>
      <w:r w:rsidR="00EA2D2D" w:rsidRPr="00A66CEB">
        <w:t>Oferent</w:t>
      </w:r>
      <w:r w:rsidRPr="00A66CEB">
        <w:t xml:space="preserve"> zobowiązuje się do niezwłocznego poinformowania Zamawiającego w przypadku zmiany okoliczności, o których mowa powyżej. Ponadto Dostawca oświadcza, że działa i będzie działał zgodnie z obowiązującymi przepisami dotyczącymi sankcji. </w:t>
      </w:r>
    </w:p>
    <w:p w14:paraId="581CD41B" w14:textId="391F43B8" w:rsidR="00A94856" w:rsidRPr="00A66CEB" w:rsidRDefault="00A94856" w:rsidP="00F90C3F">
      <w:pPr>
        <w:pStyle w:val="Akapitzlist"/>
        <w:numPr>
          <w:ilvl w:val="1"/>
          <w:numId w:val="5"/>
        </w:numPr>
        <w:spacing w:after="360" w:line="360" w:lineRule="auto"/>
        <w:ind w:left="0" w:firstLine="0"/>
      </w:pPr>
      <w:r w:rsidRPr="00A66CEB">
        <w:t>nie podlegają wykluczeniu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w:t>
      </w:r>
      <w:r w:rsidR="00F90C3F" w:rsidRPr="00A66CEB">
        <w:t>.</w:t>
      </w:r>
    </w:p>
    <w:p w14:paraId="633862B0" w14:textId="77777777" w:rsidR="008247A6" w:rsidRPr="00A66CEB" w:rsidRDefault="008125F1" w:rsidP="00B95E59">
      <w:pPr>
        <w:pStyle w:val="Akapitzlist"/>
        <w:numPr>
          <w:ilvl w:val="1"/>
          <w:numId w:val="5"/>
        </w:numPr>
        <w:spacing w:after="360" w:line="360" w:lineRule="auto"/>
        <w:ind w:left="0" w:firstLine="0"/>
      </w:pPr>
      <w:r w:rsidRPr="00A66CEB">
        <w:t>nie podlegają wykluczeniu na podstawie art. 7 ust. 1 ustawy z dnia 13 kwietnia 2022 r. o szczególnych rozwiązaniach w zakresie przeciwdziałania wspieraniu agresji na Ukrainę oraz służących ochronie bezpieczeństwa narodowego (Dz.U.poz.835).</w:t>
      </w:r>
      <w:r w:rsidR="00C842B3" w:rsidRPr="00A66CEB">
        <w:t xml:space="preserve"> </w:t>
      </w:r>
    </w:p>
    <w:p w14:paraId="7B7CB692" w14:textId="67E2D83B" w:rsidR="00C842B3" w:rsidRPr="00A66CEB" w:rsidRDefault="00C842B3" w:rsidP="00C842B3">
      <w:pPr>
        <w:spacing w:after="360" w:line="360" w:lineRule="auto"/>
      </w:pPr>
      <w:r w:rsidRPr="00A66CEB">
        <w:lastRenderedPageBreak/>
        <w:t xml:space="preserve">Powyższe należy potwierdzić oświadczeniem - Załącznik nr 1 do niniejszego zapytania </w:t>
      </w:r>
      <w:bookmarkStart w:id="4" w:name="_Hlk215647646"/>
      <w:r w:rsidRPr="00A66CEB">
        <w:t xml:space="preserve">ofertowego. </w:t>
      </w:r>
    </w:p>
    <w:p w14:paraId="1AC7627C" w14:textId="0DBFD2A8" w:rsidR="002174E9" w:rsidRPr="00A66CEB" w:rsidRDefault="004E02B2" w:rsidP="00B95E59">
      <w:pPr>
        <w:pStyle w:val="Nagwek2"/>
        <w:numPr>
          <w:ilvl w:val="0"/>
          <w:numId w:val="2"/>
        </w:numPr>
        <w:spacing w:line="360" w:lineRule="auto"/>
        <w:ind w:left="0" w:firstLine="0"/>
        <w:rPr>
          <w:rFonts w:asciiTheme="minorHAnsi" w:hAnsiTheme="minorHAnsi"/>
          <w:b/>
          <w:bCs/>
          <w:color w:val="auto"/>
          <w:sz w:val="22"/>
          <w:szCs w:val="22"/>
          <w:lang w:val="en-GB"/>
        </w:rPr>
      </w:pPr>
      <w:bookmarkStart w:id="5" w:name="_Hlk215647683"/>
      <w:r w:rsidRPr="00A66CEB">
        <w:rPr>
          <w:rFonts w:asciiTheme="minorHAnsi" w:hAnsiTheme="minorHAnsi"/>
          <w:b/>
          <w:bCs/>
          <w:color w:val="auto"/>
          <w:sz w:val="22"/>
          <w:szCs w:val="22"/>
          <w:lang w:val="en-GB"/>
        </w:rPr>
        <w:t>OCENA OFERT</w:t>
      </w:r>
      <w:r w:rsidR="00DA01FC" w:rsidRPr="00A66CEB">
        <w:rPr>
          <w:rFonts w:asciiTheme="minorHAnsi" w:hAnsiTheme="minorHAnsi"/>
          <w:b/>
          <w:bCs/>
          <w:color w:val="auto"/>
          <w:sz w:val="22"/>
          <w:szCs w:val="22"/>
          <w:lang w:val="en-GB"/>
        </w:rPr>
        <w:t>:</w:t>
      </w:r>
    </w:p>
    <w:p w14:paraId="028A0F6C" w14:textId="45A3459F" w:rsidR="002174E9" w:rsidRPr="00A66CEB" w:rsidRDefault="004E02B2" w:rsidP="00B95E59">
      <w:pPr>
        <w:pStyle w:val="Akapitzlist"/>
        <w:numPr>
          <w:ilvl w:val="0"/>
          <w:numId w:val="6"/>
        </w:numPr>
        <w:spacing w:line="360" w:lineRule="auto"/>
        <w:ind w:left="0" w:firstLine="0"/>
      </w:pPr>
      <w:bookmarkStart w:id="6" w:name="_Hlk215647739"/>
      <w:bookmarkEnd w:id="5"/>
      <w:r w:rsidRPr="00A66CEB">
        <w:rPr>
          <w:rFonts w:cstheme="minorHAnsi"/>
          <w:bCs/>
        </w:rPr>
        <w:t>O</w:t>
      </w:r>
      <w:bookmarkStart w:id="7" w:name="_Hlk210651142"/>
      <w:r w:rsidRPr="00A66CEB">
        <w:rPr>
          <w:rFonts w:cstheme="minorHAnsi"/>
          <w:bCs/>
        </w:rPr>
        <w:t>cena ofert będzie się składać z trzech etapów:</w:t>
      </w:r>
    </w:p>
    <w:bookmarkEnd w:id="6"/>
    <w:p w14:paraId="29C53B14" w14:textId="2A550E5D" w:rsidR="004F5B3E" w:rsidRPr="00A66CEB" w:rsidRDefault="004E02B2" w:rsidP="00B95E59">
      <w:pPr>
        <w:pStyle w:val="Akapitzlist"/>
        <w:numPr>
          <w:ilvl w:val="1"/>
          <w:numId w:val="6"/>
        </w:numPr>
        <w:spacing w:line="360" w:lineRule="auto"/>
        <w:ind w:left="0" w:firstLine="0"/>
      </w:pPr>
      <w:r w:rsidRPr="00A66CEB">
        <w:rPr>
          <w:rFonts w:cstheme="minorHAnsi"/>
          <w:b/>
        </w:rPr>
        <w:t>Ocena formalna</w:t>
      </w:r>
      <w:r w:rsidR="004F5B3E" w:rsidRPr="00A66CEB">
        <w:rPr>
          <w:rFonts w:cstheme="minorHAnsi"/>
          <w:bCs/>
        </w:rPr>
        <w:t xml:space="preserve"> – </w:t>
      </w:r>
      <w:r w:rsidRPr="00A66CEB">
        <w:rPr>
          <w:rFonts w:cstheme="minorHAnsi"/>
          <w:bCs/>
        </w:rPr>
        <w:t>weryfikacja spełniania warunków dopuszczających wskazanych w sekcji 2.2. oraz warunków udziału w postępowaniu wskazanych w sekcji 3</w:t>
      </w:r>
      <w:r w:rsidR="004F5B3E" w:rsidRPr="00A66CEB">
        <w:rPr>
          <w:rFonts w:cstheme="minorHAnsi"/>
        </w:rPr>
        <w:t>.</w:t>
      </w:r>
    </w:p>
    <w:p w14:paraId="06D5880B" w14:textId="261D4B5F" w:rsidR="004F5B3E" w:rsidRPr="00A66CEB" w:rsidRDefault="004E02B2" w:rsidP="00B95E59">
      <w:pPr>
        <w:pStyle w:val="Akapitzlist"/>
        <w:numPr>
          <w:ilvl w:val="1"/>
          <w:numId w:val="6"/>
        </w:numPr>
        <w:spacing w:line="360" w:lineRule="auto"/>
        <w:ind w:left="0" w:firstLine="0"/>
      </w:pPr>
      <w:r w:rsidRPr="00A66CEB">
        <w:rPr>
          <w:b/>
          <w:bCs/>
        </w:rPr>
        <w:t xml:space="preserve">Ocena merytoryczna </w:t>
      </w:r>
      <w:r w:rsidR="004F5B3E" w:rsidRPr="00A66CEB">
        <w:rPr>
          <w:rFonts w:cstheme="minorHAnsi"/>
          <w:bCs/>
        </w:rPr>
        <w:t xml:space="preserve">– </w:t>
      </w:r>
      <w:r w:rsidRPr="00A66CEB">
        <w:rPr>
          <w:rFonts w:cstheme="minorHAnsi"/>
          <w:bCs/>
        </w:rPr>
        <w:t xml:space="preserve">ocena zgodności oferty z opisem przedmiotu zamówienia (zakres funkcjonalności oferowanego produktu musi być zgodny z wymogami określonymi w pkt </w:t>
      </w:r>
      <w:r w:rsidR="00F83AF8" w:rsidRPr="00A66CEB">
        <w:rPr>
          <w:rFonts w:cstheme="minorHAnsi"/>
          <w:bCs/>
        </w:rPr>
        <w:t>2</w:t>
      </w:r>
      <w:r w:rsidRPr="00A66CEB">
        <w:rPr>
          <w:rFonts w:cstheme="minorHAnsi"/>
          <w:bCs/>
        </w:rPr>
        <w:t>.1.)</w:t>
      </w:r>
      <w:r w:rsidR="004F5B3E" w:rsidRPr="00A66CEB">
        <w:rPr>
          <w:rFonts w:cstheme="minorHAnsi"/>
          <w:bCs/>
        </w:rPr>
        <w:t>.</w:t>
      </w:r>
    </w:p>
    <w:p w14:paraId="689B7240" w14:textId="195A596F" w:rsidR="004E02B2" w:rsidRPr="00A66CEB" w:rsidRDefault="004E02B2" w:rsidP="00B95E59">
      <w:pPr>
        <w:pStyle w:val="Akapitzlist"/>
        <w:numPr>
          <w:ilvl w:val="1"/>
          <w:numId w:val="6"/>
        </w:numPr>
        <w:spacing w:line="360" w:lineRule="auto"/>
        <w:ind w:left="0" w:firstLine="0"/>
        <w:rPr>
          <w:rFonts w:cstheme="minorHAnsi"/>
          <w:bCs/>
        </w:rPr>
      </w:pPr>
      <w:r w:rsidRPr="00A66CEB">
        <w:rPr>
          <w:rFonts w:cstheme="minorHAnsi"/>
          <w:b/>
        </w:rPr>
        <w:t>Ocena punktowa</w:t>
      </w:r>
      <w:r w:rsidR="004F5B3E" w:rsidRPr="00A66CEB">
        <w:rPr>
          <w:rFonts w:cstheme="minorHAnsi"/>
          <w:bCs/>
        </w:rPr>
        <w:t xml:space="preserve"> – </w:t>
      </w:r>
      <w:r w:rsidRPr="00A66CEB">
        <w:rPr>
          <w:rFonts w:cstheme="minorHAnsi"/>
          <w:bCs/>
        </w:rPr>
        <w:t>przeprowadzona w oparciu o kryteria oceny ofert wskazane w pkt. 4.2. niniejszego zapytana.</w:t>
      </w:r>
    </w:p>
    <w:bookmarkEnd w:id="7"/>
    <w:p w14:paraId="0F87ABAD" w14:textId="3C03FF4E" w:rsidR="004F5B3E" w:rsidRPr="00A66CEB" w:rsidRDefault="004E02B2" w:rsidP="00B95E59">
      <w:pPr>
        <w:autoSpaceDE w:val="0"/>
        <w:autoSpaceDN w:val="0"/>
        <w:adjustRightInd w:val="0"/>
        <w:spacing w:line="360" w:lineRule="auto"/>
        <w:rPr>
          <w:bCs/>
        </w:rPr>
      </w:pPr>
      <w:r w:rsidRPr="00A66CEB">
        <w:rPr>
          <w:bCs/>
        </w:rPr>
        <w:t xml:space="preserve">W przypadku dopuszczenia możliwości składania ofert w częściach, zgodnie z sekcją </w:t>
      </w:r>
      <w:r w:rsidR="00F83AF8" w:rsidRPr="00A66CEB">
        <w:rPr>
          <w:bCs/>
        </w:rPr>
        <w:t>2</w:t>
      </w:r>
      <w:r w:rsidRPr="00A66CEB">
        <w:rPr>
          <w:bCs/>
        </w:rPr>
        <w:t>.1, Zamawiający dokona wyboru najkorzystniejszej oferty dla każdej z części, w takim przypadku dopuszcza się wybór więcej niż jednej oferty w całym postępowaniu.</w:t>
      </w:r>
    </w:p>
    <w:bookmarkEnd w:id="4"/>
    <w:p w14:paraId="47E251EB" w14:textId="03285C3E" w:rsidR="004F5B3E" w:rsidRPr="00A66CEB" w:rsidRDefault="004E02B2" w:rsidP="00B95E59">
      <w:pPr>
        <w:pStyle w:val="Akapitzlist"/>
        <w:numPr>
          <w:ilvl w:val="0"/>
          <w:numId w:val="6"/>
        </w:numPr>
        <w:spacing w:line="360" w:lineRule="auto"/>
        <w:ind w:left="0" w:firstLine="0"/>
        <w:rPr>
          <w:lang w:val="en-GB"/>
        </w:rPr>
      </w:pPr>
      <w:r w:rsidRPr="00A66CEB">
        <w:rPr>
          <w:rFonts w:cstheme="minorHAnsi"/>
          <w:b/>
          <w:lang w:val="en-GB"/>
        </w:rPr>
        <w:t>KRYTERIA OCENY OFERT</w:t>
      </w:r>
      <w:r w:rsidR="004F5B3E" w:rsidRPr="00A66CEB">
        <w:rPr>
          <w:lang w:val="en-GB"/>
        </w:rPr>
        <w:t>:</w:t>
      </w:r>
    </w:p>
    <w:p w14:paraId="3BE07805" w14:textId="77777777" w:rsidR="004E02B2" w:rsidRPr="00A66CEB" w:rsidRDefault="004E02B2" w:rsidP="00B95E59">
      <w:pPr>
        <w:autoSpaceDE w:val="0"/>
        <w:autoSpaceDN w:val="0"/>
        <w:adjustRightInd w:val="0"/>
        <w:spacing w:line="360" w:lineRule="auto"/>
        <w:rPr>
          <w:rFonts w:cstheme="minorHAnsi"/>
          <w:b/>
        </w:rPr>
      </w:pPr>
      <w:bookmarkStart w:id="8" w:name="_Hlk210651219"/>
      <w:r w:rsidRPr="00A66CEB">
        <w:rPr>
          <w:rFonts w:cstheme="minorHAnsi"/>
          <w:bCs/>
        </w:rPr>
        <w:t xml:space="preserve">Kryterium: </w:t>
      </w:r>
      <w:r w:rsidRPr="00A66CEB">
        <w:rPr>
          <w:rFonts w:cstheme="minorHAnsi"/>
          <w:b/>
        </w:rPr>
        <w:t>Cena sumaryczna netto („C”)</w:t>
      </w:r>
      <w:r w:rsidRPr="00A66CEB">
        <w:rPr>
          <w:rFonts w:cstheme="minorHAnsi"/>
          <w:bCs/>
        </w:rPr>
        <w:t>, suma wartości netto – waga: 100% (10 pkt.)</w:t>
      </w:r>
    </w:p>
    <w:bookmarkEnd w:id="8"/>
    <w:p w14:paraId="627FB735" w14:textId="61FA67A8" w:rsidR="004F5B3E" w:rsidRPr="00A66CEB" w:rsidRDefault="004E02B2" w:rsidP="00B95E59">
      <w:pPr>
        <w:pStyle w:val="Akapitzlist"/>
        <w:numPr>
          <w:ilvl w:val="1"/>
          <w:numId w:val="6"/>
        </w:numPr>
        <w:spacing w:before="360" w:line="360" w:lineRule="auto"/>
        <w:ind w:left="0" w:firstLine="0"/>
      </w:pPr>
      <w:r w:rsidRPr="00A66CEB">
        <w:rPr>
          <w:bCs/>
        </w:rPr>
        <w:t>Cena sumaryczna netto musi objąć sprzedaż, dostawę w tym koszty transportu przedmiotu zamówienia do miejsca wskazanego w pkt. 2.2</w:t>
      </w:r>
    </w:p>
    <w:p w14:paraId="1CFC37DA" w14:textId="44ECD9BB" w:rsidR="00A4227B" w:rsidRPr="00A66CEB" w:rsidRDefault="004E02B2" w:rsidP="00B95E59">
      <w:pPr>
        <w:pStyle w:val="Akapitzlist"/>
        <w:numPr>
          <w:ilvl w:val="1"/>
          <w:numId w:val="6"/>
        </w:numPr>
        <w:spacing w:line="360" w:lineRule="auto"/>
        <w:ind w:left="0" w:firstLine="0"/>
      </w:pPr>
      <w:r w:rsidRPr="00A66CEB">
        <w:rPr>
          <w:rFonts w:cstheme="minorHAnsi"/>
          <w:bCs/>
        </w:rPr>
        <w:t>W przypadku cen podanych w walutach obcych, w celu porównania ofert, zostaną one przeliczone na PLN po kursie średnim NBP obowiązującym w dniu zamknięcia postępowania wskazanym w pkt 5.1</w:t>
      </w:r>
      <w:r w:rsidR="00AE6A19" w:rsidRPr="00A66CEB">
        <w:rPr>
          <w:rFonts w:cstheme="minorHAnsi"/>
          <w:bCs/>
        </w:rPr>
        <w:t>.</w:t>
      </w:r>
    </w:p>
    <w:p w14:paraId="0BF6E10C" w14:textId="6F23EF79" w:rsidR="00A4227B" w:rsidRPr="00A66CEB" w:rsidRDefault="004E02B2" w:rsidP="00B95E59">
      <w:pPr>
        <w:pStyle w:val="Akapitzlist"/>
        <w:numPr>
          <w:ilvl w:val="1"/>
          <w:numId w:val="6"/>
        </w:numPr>
        <w:spacing w:after="120" w:line="360" w:lineRule="auto"/>
        <w:ind w:left="0" w:firstLine="0"/>
      </w:pPr>
      <w:r w:rsidRPr="00A66CEB">
        <w:rPr>
          <w:rFonts w:cstheme="minorHAnsi"/>
          <w:bCs/>
        </w:rPr>
        <w:t>W kryterium „C” punkty zostaną przyznane z dokładnością do dwóch miejsc po przecinku zgodnie ze wzorem</w:t>
      </w:r>
      <w:r w:rsidR="00F73221" w:rsidRPr="00A66CEB">
        <w:t>:</w:t>
      </w:r>
    </w:p>
    <w:p w14:paraId="73A1DBC2" w14:textId="30DF452A" w:rsidR="00F73221" w:rsidRPr="00A66CEB" w:rsidRDefault="004E02B2" w:rsidP="00B95E59">
      <w:pPr>
        <w:pStyle w:val="Akapitzlist"/>
        <w:spacing w:before="240" w:after="240" w:line="360" w:lineRule="auto"/>
        <w:ind w:left="0"/>
        <w:rPr>
          <w:lang w:val="en-GB"/>
        </w:rPr>
      </w:pPr>
      <w:bookmarkStart w:id="9" w:name="_Hlk210651242"/>
      <m:oMathPara>
        <m:oMath>
          <m:r>
            <w:rPr>
              <w:rFonts w:ascii="Cambria Math" w:hAnsi="Cambria Math" w:cs="Calibri"/>
              <w:sz w:val="20"/>
              <w:szCs w:val="20"/>
              <w:lang w:val="en-GB"/>
            </w:rPr>
            <m:t xml:space="preserve">Kryterium "C"= </m:t>
          </m:r>
          <m:f>
            <m:fPr>
              <m:ctrlPr>
                <w:rPr>
                  <w:rFonts w:ascii="Cambria Math" w:hAnsi="Cambria Math" w:cs="Calibri"/>
                  <w:i/>
                  <w:sz w:val="20"/>
                  <w:szCs w:val="20"/>
                  <w:lang w:val="en-GB"/>
                </w:rPr>
              </m:ctrlPr>
            </m:fPr>
            <m:num>
              <m:r>
                <w:rPr>
                  <w:rFonts w:ascii="Cambria Math" w:hAnsi="Cambria Math" w:cs="Calibri"/>
                  <w:sz w:val="20"/>
                  <w:szCs w:val="20"/>
                  <w:lang w:val="en-GB"/>
                </w:rPr>
                <m:t>najniższa zaoferowana cena netto spośród złożonych ofert</m:t>
              </m:r>
            </m:num>
            <m:den>
              <m:r>
                <w:rPr>
                  <w:rFonts w:ascii="Cambria Math" w:hAnsi="Cambria Math" w:cs="Calibri"/>
                  <w:sz w:val="20"/>
                  <w:szCs w:val="20"/>
                  <w:lang w:val="en-GB"/>
                </w:rPr>
                <m:t>cena netto badanej oferty</m:t>
              </m:r>
            </m:den>
          </m:f>
          <m:r>
            <w:rPr>
              <w:rFonts w:ascii="Cambria Math" w:hAnsi="Cambria Math" w:cs="Calibri"/>
              <w:sz w:val="20"/>
              <w:szCs w:val="20"/>
              <w:lang w:val="en-GB"/>
            </w:rPr>
            <m:t>x 10 pkt</m:t>
          </m:r>
        </m:oMath>
      </m:oMathPara>
    </w:p>
    <w:bookmarkEnd w:id="9"/>
    <w:p w14:paraId="331CF7E6" w14:textId="3F96A284" w:rsidR="0013012C" w:rsidRPr="00A66CEB" w:rsidRDefault="0013012C" w:rsidP="00B95E59">
      <w:pPr>
        <w:pStyle w:val="Akapitzlist"/>
        <w:numPr>
          <w:ilvl w:val="1"/>
          <w:numId w:val="6"/>
        </w:numPr>
        <w:spacing w:line="360" w:lineRule="auto"/>
        <w:ind w:left="0" w:firstLine="0"/>
      </w:pPr>
      <w:r w:rsidRPr="00A66CEB">
        <w:rPr>
          <w:bCs/>
        </w:rPr>
        <w:t>Zamawiający jako najkorzystniejszą wybierze ofertę, która uzyska największą liczbę punktów</w:t>
      </w:r>
      <w:r w:rsidR="00A431AD" w:rsidRPr="00A66CEB">
        <w:rPr>
          <w:bCs/>
        </w:rPr>
        <w:t>.</w:t>
      </w:r>
    </w:p>
    <w:p w14:paraId="5BC030A1" w14:textId="05A795C5" w:rsidR="00A4227B" w:rsidRPr="00A66CEB" w:rsidRDefault="00AB4485" w:rsidP="00AB4485">
      <w:pPr>
        <w:pStyle w:val="Akapitzlist"/>
        <w:numPr>
          <w:ilvl w:val="1"/>
          <w:numId w:val="6"/>
        </w:numPr>
        <w:spacing w:line="360" w:lineRule="auto"/>
        <w:ind w:left="0" w:firstLine="0"/>
        <w:rPr>
          <w:bCs/>
        </w:rPr>
      </w:pPr>
      <w:r w:rsidRPr="00A66CEB">
        <w:rPr>
          <w:bCs/>
        </w:rPr>
        <w:t>W przypadku gdy dwie lub więcej ofert uzyska taką samą liczbę punktów, Zamawiający wezwie Oferentów, którzy złożyli te oferty, do złożenia ofert dodatkowych w wyznaczonym terminie. Oferta dodatkowa nie może być mniej korzystna od oferty pierwotnej w zakresie żadnego z kryteriów. Pytanie i wniosek w tym zakresie zostaną przedłożone na wniosek Zamawiającego, gdy sytuacja będzie miała miejsce.</w:t>
      </w:r>
    </w:p>
    <w:p w14:paraId="62F6582A" w14:textId="6EF1EA6E" w:rsidR="004F5B3E" w:rsidRPr="00A66CEB" w:rsidRDefault="0013012C" w:rsidP="00B95E59">
      <w:pPr>
        <w:pStyle w:val="Akapitzlist"/>
        <w:numPr>
          <w:ilvl w:val="1"/>
          <w:numId w:val="6"/>
        </w:numPr>
        <w:spacing w:line="360" w:lineRule="auto"/>
        <w:ind w:left="0" w:firstLine="0"/>
        <w:rPr>
          <w:rFonts w:cstheme="minorHAnsi"/>
          <w:bCs/>
        </w:rPr>
      </w:pPr>
      <w:r w:rsidRPr="00A66CEB">
        <w:rPr>
          <w:rFonts w:cstheme="minorHAnsi"/>
          <w:bCs/>
        </w:rPr>
        <w:lastRenderedPageBreak/>
        <w:t>Jeżeli zaoferowana, sumaryczna cena netto będzie różnić się o więcej niż 30% od średniej arytmetycznej cen wszystkich złożonych ważnych ofert niepodlegających odrzuceniu lub budzić będzie wątpliwości Zamawiającego co do możliwości wykonania przedmiotu zamówienia zgodnie z wymaganiami określonymi w zapytaniu ofertowym lub wynikającymi</w:t>
      </w:r>
      <w:r w:rsidRPr="00A66CEB">
        <w:rPr>
          <w:rFonts w:cstheme="minorHAnsi"/>
          <w:bCs/>
        </w:rPr>
        <w:br/>
        <w:t>z odrębnych przepisów, Zamawiający będzie żądać od oferenta złożenia w wyznaczonym terminie wyjaśnień, w tym złożenia dowodów w zakresie wyliczenia ceny lub kosztu. Zamawiający będzie oceniał te wyjaśnienia w konsultacji z oferentem i może odrzucić tę ofertę w przypadku, gdy złożone wyjaśnienia wraz z dowodami nie uzasadnią podanej ceny lub kosztu złożonej ofercie.</w:t>
      </w:r>
    </w:p>
    <w:p w14:paraId="3A5F0F11" w14:textId="0DFE5841" w:rsidR="006558D0" w:rsidRPr="00A66CEB" w:rsidRDefault="00676D57" w:rsidP="00B95E59">
      <w:pPr>
        <w:pStyle w:val="Nagwek2"/>
        <w:numPr>
          <w:ilvl w:val="0"/>
          <w:numId w:val="2"/>
        </w:numPr>
        <w:spacing w:line="360" w:lineRule="auto"/>
        <w:ind w:left="0" w:firstLine="0"/>
        <w:rPr>
          <w:rFonts w:asciiTheme="minorHAnsi" w:hAnsiTheme="minorHAnsi"/>
          <w:b/>
          <w:bCs/>
          <w:color w:val="auto"/>
          <w:sz w:val="22"/>
          <w:szCs w:val="22"/>
        </w:rPr>
      </w:pPr>
      <w:r w:rsidRPr="00A66CEB">
        <w:rPr>
          <w:rFonts w:asciiTheme="minorHAnsi" w:hAnsiTheme="minorHAnsi"/>
          <w:b/>
          <w:bCs/>
          <w:color w:val="auto"/>
          <w:sz w:val="22"/>
          <w:szCs w:val="22"/>
        </w:rPr>
        <w:t>MIEJSCE, TERMIN I TRYB SKŁADANIA OFERT</w:t>
      </w:r>
      <w:r w:rsidR="00DA01FC" w:rsidRPr="00A66CEB">
        <w:rPr>
          <w:rFonts w:asciiTheme="minorHAnsi" w:hAnsiTheme="minorHAnsi"/>
          <w:b/>
          <w:bCs/>
          <w:color w:val="auto"/>
          <w:sz w:val="22"/>
          <w:szCs w:val="22"/>
        </w:rPr>
        <w:t>:</w:t>
      </w:r>
    </w:p>
    <w:p w14:paraId="09CCE0AF" w14:textId="2E8098A1" w:rsidR="006558D0" w:rsidRPr="00E05BF7" w:rsidRDefault="00676D57" w:rsidP="00B95E59">
      <w:pPr>
        <w:pStyle w:val="Akapitzlist"/>
        <w:numPr>
          <w:ilvl w:val="0"/>
          <w:numId w:val="7"/>
        </w:numPr>
        <w:spacing w:after="0" w:line="360" w:lineRule="auto"/>
        <w:ind w:left="0" w:firstLine="0"/>
        <w:rPr>
          <w:b/>
          <w:bCs/>
        </w:rPr>
      </w:pPr>
      <w:r w:rsidRPr="00A66CEB">
        <w:rPr>
          <w:b/>
          <w:bCs/>
        </w:rPr>
        <w:t xml:space="preserve">Ofertę należy złożyć za pośrednictwem strony </w:t>
      </w:r>
      <w:hyperlink r:id="rId8" w:history="1">
        <w:r w:rsidR="008A4608" w:rsidRPr="00A66CEB">
          <w:rPr>
            <w:rStyle w:val="Hipercze"/>
            <w:b/>
            <w:bCs/>
          </w:rPr>
          <w:t>https://bazakonkurencyjnosci.funduszeeuropejskie.gov.pl/</w:t>
        </w:r>
      </w:hyperlink>
      <w:r w:rsidRPr="00A66CEB">
        <w:rPr>
          <w:b/>
          <w:bCs/>
        </w:rPr>
        <w:t xml:space="preserve"> w terminie do dnia: </w:t>
      </w:r>
      <w:r w:rsidR="00A72E15" w:rsidRPr="00E05BF7">
        <w:rPr>
          <w:b/>
          <w:bCs/>
        </w:rPr>
        <w:t>2</w:t>
      </w:r>
      <w:r w:rsidR="00033CEA">
        <w:rPr>
          <w:b/>
          <w:bCs/>
        </w:rPr>
        <w:t>7</w:t>
      </w:r>
      <w:r w:rsidR="00A72E15" w:rsidRPr="00E05BF7">
        <w:rPr>
          <w:b/>
          <w:bCs/>
        </w:rPr>
        <w:t>.0</w:t>
      </w:r>
      <w:r w:rsidR="00033CEA">
        <w:rPr>
          <w:b/>
          <w:bCs/>
        </w:rPr>
        <w:t>3</w:t>
      </w:r>
      <w:r w:rsidR="00A72E15" w:rsidRPr="00E05BF7">
        <w:rPr>
          <w:b/>
          <w:bCs/>
        </w:rPr>
        <w:t xml:space="preserve">.2026 </w:t>
      </w:r>
      <w:r w:rsidRPr="00E05BF7">
        <w:rPr>
          <w:b/>
          <w:bCs/>
        </w:rPr>
        <w:t>r. godz. 23.59 CET.</w:t>
      </w:r>
    </w:p>
    <w:p w14:paraId="1A8E3A70" w14:textId="66D6DA8D" w:rsidR="006558D0" w:rsidRPr="00A66CEB" w:rsidRDefault="00676D57" w:rsidP="00B95E59">
      <w:pPr>
        <w:numPr>
          <w:ilvl w:val="0"/>
          <w:numId w:val="7"/>
        </w:numPr>
        <w:spacing w:after="0" w:line="360" w:lineRule="auto"/>
        <w:ind w:left="0" w:firstLine="0"/>
        <w:rPr>
          <w:rFonts w:cstheme="minorHAnsi"/>
          <w:b/>
          <w:bCs/>
        </w:rPr>
      </w:pPr>
      <w:r w:rsidRPr="00A66CEB">
        <w:rPr>
          <w:rFonts w:cstheme="minorHAnsi"/>
          <w:bCs/>
        </w:rPr>
        <w:t>Ofertę wraz z załącznikami należy sporządzić w języku polskim lub angielskim</w:t>
      </w:r>
      <w:r w:rsidR="006558D0" w:rsidRPr="00A66CEB">
        <w:rPr>
          <w:rFonts w:cstheme="minorHAnsi"/>
          <w:bCs/>
        </w:rPr>
        <w:t xml:space="preserve">. </w:t>
      </w:r>
    </w:p>
    <w:p w14:paraId="1E180123" w14:textId="2DB1A6D4" w:rsidR="00654007" w:rsidRPr="00A66CEB" w:rsidRDefault="00F85D17" w:rsidP="00654007">
      <w:pPr>
        <w:numPr>
          <w:ilvl w:val="0"/>
          <w:numId w:val="7"/>
        </w:numPr>
        <w:spacing w:after="0" w:line="360" w:lineRule="auto"/>
        <w:ind w:left="0" w:firstLine="0"/>
        <w:rPr>
          <w:rFonts w:cstheme="minorHAnsi"/>
        </w:rPr>
      </w:pPr>
      <w:r w:rsidRPr="00A66CEB">
        <w:rPr>
          <w:rFonts w:cstheme="minorHAnsi"/>
        </w:rPr>
        <w:t>Ofertę należy przygotować zgodnie z formularzem stanowiącym Załącznik nr 1 do niniejszego zapytania</w:t>
      </w:r>
      <w:r w:rsidR="00654007" w:rsidRPr="00A66CEB">
        <w:rPr>
          <w:rFonts w:cstheme="minorHAnsi"/>
        </w:rPr>
        <w:t>.</w:t>
      </w:r>
    </w:p>
    <w:p w14:paraId="138AF714" w14:textId="2561E1FB" w:rsidR="006558D0" w:rsidRPr="00A66CEB" w:rsidRDefault="00F85D17" w:rsidP="00B95E59">
      <w:pPr>
        <w:numPr>
          <w:ilvl w:val="0"/>
          <w:numId w:val="7"/>
        </w:numPr>
        <w:spacing w:after="0" w:line="360" w:lineRule="auto"/>
        <w:ind w:left="0" w:firstLine="0"/>
        <w:rPr>
          <w:rFonts w:cstheme="minorHAnsi"/>
          <w:b/>
          <w:bCs/>
        </w:rPr>
      </w:pPr>
      <w:r w:rsidRPr="00A66CEB">
        <w:rPr>
          <w:rFonts w:cstheme="minorHAnsi"/>
          <w:bCs/>
        </w:rPr>
        <w:t>Oferta musi być podpisana przez osoby upoważnione do reprezentowania Oferenta zgodnie z dokumentem rejestrowym lub zgodnie z udzielonym pełnomocnictwem. Dopuszcza się zastosowanie podpisu elektronicznego (w tym kwalifikowanego podpisu elektronicznego), podpisu zaufanego (profil zaufany) bądź dostarczenie skanu oferty podpisanej odręcznie</w:t>
      </w:r>
      <w:r w:rsidR="006558D0" w:rsidRPr="00A66CEB">
        <w:rPr>
          <w:rFonts w:cstheme="minorHAnsi"/>
          <w:bCs/>
        </w:rPr>
        <w:t>.</w:t>
      </w:r>
    </w:p>
    <w:p w14:paraId="2ED27A75" w14:textId="77777777" w:rsidR="001F7C53" w:rsidRPr="00A66CEB" w:rsidRDefault="00F85D17" w:rsidP="00B95E59">
      <w:pPr>
        <w:numPr>
          <w:ilvl w:val="0"/>
          <w:numId w:val="7"/>
        </w:numPr>
        <w:spacing w:after="0" w:line="360" w:lineRule="auto"/>
        <w:ind w:left="0" w:firstLine="0"/>
        <w:rPr>
          <w:rFonts w:cstheme="minorHAnsi"/>
          <w:b/>
          <w:bCs/>
        </w:rPr>
      </w:pPr>
      <w:r w:rsidRPr="00A66CEB">
        <w:rPr>
          <w:rFonts w:cstheme="minorHAnsi"/>
          <w:bCs/>
        </w:rPr>
        <w:t>O terminowym złożeniu oferty decyduje data złożenia oferty za pośrednictwem Bazy Konkurencyjności (BK2021).</w:t>
      </w:r>
    </w:p>
    <w:p w14:paraId="2CB39BF0" w14:textId="046EEEF9" w:rsidR="006558D0" w:rsidRPr="00A66CEB" w:rsidRDefault="00F85D17" w:rsidP="00B95E59">
      <w:pPr>
        <w:numPr>
          <w:ilvl w:val="0"/>
          <w:numId w:val="7"/>
        </w:numPr>
        <w:spacing w:after="0" w:line="360" w:lineRule="auto"/>
        <w:ind w:left="0" w:firstLine="0"/>
        <w:rPr>
          <w:rFonts w:cstheme="minorHAnsi"/>
          <w:b/>
          <w:bCs/>
        </w:rPr>
      </w:pPr>
      <w:r w:rsidRPr="00A66CEB">
        <w:rPr>
          <w:rFonts w:cstheme="minorHAnsi"/>
          <w:bCs/>
        </w:rPr>
        <w:t>Koszty związane z przygotowaniem oferty ponosi Oferent</w:t>
      </w:r>
      <w:r w:rsidR="006558D0" w:rsidRPr="00A66CEB">
        <w:rPr>
          <w:rFonts w:cstheme="minorHAnsi"/>
          <w:bCs/>
        </w:rPr>
        <w:t>.</w:t>
      </w:r>
    </w:p>
    <w:p w14:paraId="67C0CC16" w14:textId="6A624846" w:rsidR="00F85D17" w:rsidRPr="00A66CEB" w:rsidRDefault="00F85D17" w:rsidP="00B95E59">
      <w:pPr>
        <w:numPr>
          <w:ilvl w:val="0"/>
          <w:numId w:val="7"/>
        </w:numPr>
        <w:spacing w:after="0" w:line="360" w:lineRule="auto"/>
        <w:ind w:left="0" w:firstLine="0"/>
        <w:rPr>
          <w:rFonts w:cstheme="minorHAnsi"/>
          <w:b/>
          <w:bCs/>
        </w:rPr>
      </w:pPr>
      <w:r w:rsidRPr="00A66CEB">
        <w:rPr>
          <w:rFonts w:cstheme="minorHAnsi"/>
          <w:bCs/>
        </w:rPr>
        <w:t>Złożenie oferty jest jednoznaczne z zaakceptowaniem bez zastrzeżeń treści niniejszego zapytania ofertowego wraz z załącznikami.</w:t>
      </w:r>
    </w:p>
    <w:p w14:paraId="0F160E7C" w14:textId="6AEAFED7" w:rsidR="006558D0" w:rsidRPr="00A66CEB" w:rsidRDefault="00F85D17" w:rsidP="00B95E59">
      <w:pPr>
        <w:numPr>
          <w:ilvl w:val="0"/>
          <w:numId w:val="7"/>
        </w:numPr>
        <w:spacing w:after="0" w:line="360" w:lineRule="auto"/>
        <w:ind w:left="0" w:firstLine="0"/>
        <w:rPr>
          <w:rFonts w:cstheme="minorHAnsi"/>
          <w:b/>
          <w:bCs/>
        </w:rPr>
      </w:pPr>
      <w:r w:rsidRPr="00A66CEB">
        <w:rPr>
          <w:rFonts w:cstheme="minorHAnsi"/>
          <w:bCs/>
        </w:rPr>
        <w:t>W toku porównywania i oceny ofert Zamawiający poprawi w ofertach oczywiste omyłki pisarskie i rachunkowe, informując jednocześnie oferenta co do treści poprawki. Jeżeli Oferent nie zgodzi się na poprawienie omyłek w terminie wskazanym przez Zamawiającego jego oferta zostanie odrzucona</w:t>
      </w:r>
      <w:r w:rsidR="006558D0" w:rsidRPr="00A66CEB">
        <w:rPr>
          <w:rFonts w:cstheme="minorHAnsi"/>
          <w:bCs/>
        </w:rPr>
        <w:t>.</w:t>
      </w:r>
    </w:p>
    <w:p w14:paraId="0470FA3E" w14:textId="7ABE1856" w:rsidR="00F85D17" w:rsidRPr="00A66CEB" w:rsidRDefault="00F85D17" w:rsidP="00B95E59">
      <w:pPr>
        <w:numPr>
          <w:ilvl w:val="0"/>
          <w:numId w:val="7"/>
        </w:numPr>
        <w:spacing w:after="0" w:line="360" w:lineRule="auto"/>
        <w:ind w:left="0" w:firstLine="0"/>
        <w:rPr>
          <w:rFonts w:cstheme="minorHAnsi"/>
        </w:rPr>
      </w:pPr>
      <w:r w:rsidRPr="00A66CEB">
        <w:rPr>
          <w:rFonts w:cstheme="minorHAnsi"/>
        </w:rPr>
        <w:t xml:space="preserve">Część oferty, która zawiera informacje stanowiące tajemnicę przedsiębiorstwa w rozumieniu przepisów o zwalczaniu nieuczciwej konkurencji, a Wykonawca zastrzega ich poufność, należy opisać „Zastrzeżona część oferty”. Zamawiający nie odpowiada za ujawnienie informacji stanowiących tajemnicę przedsiębiorstwa przekazanych mu przez Wykonawcę wbrew postanowieniom niniejszego podpunktu. Przez tajemnicę przedsiębiorstwa rozumie się </w:t>
      </w:r>
      <w:r w:rsidRPr="00A66CEB">
        <w:rPr>
          <w:rFonts w:cstheme="minorHAnsi"/>
        </w:rPr>
        <w:lastRenderedPageBreak/>
        <w:t>nieujawnione do wiadomości publicznej informacje techniczne, technologiczne, organizacyjne przedsiębiorstwa lub inne informacje posiadające wartość gospodarczą co do których przedsiębiorca podjął niezbędne działania w celu zachowania ich poufności, zgodnie z ustawą z dnia 16 kwietnia 1993 r. o zwalczaniu nieuczciwej konkurencji (t. jedn.: Dz.U. 2022 poz. 1233; tekst obowiązujący).</w:t>
      </w:r>
    </w:p>
    <w:p w14:paraId="03CE219F" w14:textId="789791C4" w:rsidR="006558D0" w:rsidRPr="00A66CEB" w:rsidRDefault="00F85D17" w:rsidP="00B95E59">
      <w:pPr>
        <w:numPr>
          <w:ilvl w:val="0"/>
          <w:numId w:val="7"/>
        </w:numPr>
        <w:spacing w:after="0" w:line="360" w:lineRule="auto"/>
        <w:ind w:left="0" w:firstLine="0"/>
        <w:rPr>
          <w:rFonts w:cstheme="minorHAnsi"/>
        </w:rPr>
      </w:pPr>
      <w:r w:rsidRPr="00A66CEB">
        <w:rPr>
          <w:rFonts w:cstheme="minorHAnsi"/>
        </w:rPr>
        <w:t xml:space="preserve">Oferta niespełniająca wymogów określonych powyżej podlega odrzuceniu z zastrzeżeniem zapisów o dopuszczeniu przez Zamawiającego możliwości wezwania Oferentów, którzy nie złożyli wymaganych oświadczeń, lub którzy nie złożyli dokumentów rejestrowych lub pełnomocnictw, albo którzy złożyli w/w oświadczenia i dokumenty, zawierające błędy lub niekompletne lub budzące wskazane przez Zamawiającego wątpliwości do ich złożenia, uzupełnienia lub poprawienia w wyznaczonym terminie, lub do udzielania wyjaśnień, chyba że mimo ich złożenia oferta Oferenta podlegałaby odrzuceniu albo postępowanie podlegałoby unieważnieniu. W przypadku gdy Oferent nie złoży, nie </w:t>
      </w:r>
      <w:r w:rsidR="00625E46" w:rsidRPr="00A66CEB">
        <w:rPr>
          <w:rFonts w:cstheme="minorHAnsi"/>
        </w:rPr>
        <w:t>uzupełni</w:t>
      </w:r>
      <w:r w:rsidRPr="00A66CEB">
        <w:rPr>
          <w:rFonts w:cstheme="minorHAnsi"/>
        </w:rPr>
        <w:t xml:space="preserve"> lub nie poprawi w/w oświadczeń lub dokumentów w terminie wyznaczonym przez Zamawiającego, jego oferta podlega odrzuceniu. W dalszej kolejności komisja dokona oceny ofert zgodnie z pkt 4.</w:t>
      </w:r>
    </w:p>
    <w:p w14:paraId="4D0BD0ED" w14:textId="1114F91F" w:rsidR="00210422" w:rsidRPr="00A66CEB" w:rsidRDefault="00F85D17" w:rsidP="00B95E59">
      <w:pPr>
        <w:pStyle w:val="Nagwek2"/>
        <w:numPr>
          <w:ilvl w:val="0"/>
          <w:numId w:val="2"/>
        </w:numPr>
        <w:spacing w:line="360" w:lineRule="auto"/>
        <w:ind w:left="0" w:firstLine="0"/>
        <w:rPr>
          <w:rFonts w:asciiTheme="minorHAnsi" w:hAnsiTheme="minorHAnsi"/>
          <w:b/>
          <w:bCs/>
          <w:color w:val="auto"/>
          <w:sz w:val="22"/>
          <w:szCs w:val="22"/>
        </w:rPr>
      </w:pPr>
      <w:r w:rsidRPr="00A66CEB">
        <w:rPr>
          <w:rFonts w:asciiTheme="minorHAnsi" w:hAnsiTheme="minorHAnsi"/>
          <w:b/>
          <w:bCs/>
          <w:color w:val="auto"/>
          <w:sz w:val="22"/>
          <w:szCs w:val="22"/>
        </w:rPr>
        <w:t>TERMIN ZWIĄZANIA OFERTĄ</w:t>
      </w:r>
      <w:r w:rsidR="00DA01FC" w:rsidRPr="00A66CEB">
        <w:rPr>
          <w:rFonts w:asciiTheme="minorHAnsi" w:hAnsiTheme="minorHAnsi"/>
          <w:b/>
          <w:bCs/>
          <w:color w:val="auto"/>
          <w:sz w:val="22"/>
          <w:szCs w:val="22"/>
        </w:rPr>
        <w:t>:</w:t>
      </w:r>
    </w:p>
    <w:p w14:paraId="338824F0" w14:textId="35C57E1F" w:rsidR="005011D8" w:rsidRPr="00A66CEB" w:rsidRDefault="00F85D17" w:rsidP="00B95E59">
      <w:pPr>
        <w:autoSpaceDE w:val="0"/>
        <w:autoSpaceDN w:val="0"/>
        <w:adjustRightInd w:val="0"/>
        <w:spacing w:line="360" w:lineRule="auto"/>
        <w:rPr>
          <w:rFonts w:cstheme="minorHAnsi"/>
        </w:rPr>
      </w:pPr>
      <w:r w:rsidRPr="00A66CEB">
        <w:rPr>
          <w:rFonts w:cstheme="minorHAnsi"/>
        </w:rPr>
        <w:t>Oferta powinna zawierać termin jej obowiązywania (</w:t>
      </w:r>
      <w:bookmarkStart w:id="10" w:name="_Hlk215650398"/>
      <w:r w:rsidR="00FD164C" w:rsidRPr="00A66CEB">
        <w:rPr>
          <w:rFonts w:cstheme="minorHAnsi"/>
        </w:rPr>
        <w:t>minimum 28 dni kalendarzowych liczone od dnia, w którym upływa termin składania ofert</w:t>
      </w:r>
      <w:bookmarkEnd w:id="10"/>
      <w:r w:rsidRPr="00A66CEB">
        <w:rPr>
          <w:rFonts w:cstheme="minorHAnsi"/>
        </w:rPr>
        <w:t>). Zamawiający może zażądać od Oferentów wyrażenia zgody na przedłużenie okresu związania ofertą o czas potrzebny do zawarcia umowy</w:t>
      </w:r>
      <w:r w:rsidR="005011D8" w:rsidRPr="00A66CEB">
        <w:rPr>
          <w:rFonts w:cstheme="minorHAnsi"/>
        </w:rPr>
        <w:t>.</w:t>
      </w:r>
    </w:p>
    <w:p w14:paraId="15E12AF3" w14:textId="3B503108" w:rsidR="00210422" w:rsidRPr="00A66CEB" w:rsidRDefault="00D478E3" w:rsidP="00B95E59">
      <w:pPr>
        <w:pStyle w:val="Nagwek2"/>
        <w:numPr>
          <w:ilvl w:val="0"/>
          <w:numId w:val="2"/>
        </w:numPr>
        <w:spacing w:line="360" w:lineRule="auto"/>
        <w:ind w:left="0" w:firstLine="0"/>
        <w:rPr>
          <w:rFonts w:asciiTheme="minorHAnsi" w:hAnsiTheme="minorHAnsi"/>
          <w:b/>
          <w:bCs/>
          <w:color w:val="auto"/>
          <w:sz w:val="22"/>
          <w:szCs w:val="22"/>
          <w:lang w:val="en-GB"/>
        </w:rPr>
      </w:pPr>
      <w:r w:rsidRPr="00A66CEB">
        <w:rPr>
          <w:rFonts w:asciiTheme="minorHAnsi" w:hAnsiTheme="minorHAnsi"/>
          <w:b/>
          <w:bCs/>
          <w:color w:val="auto"/>
          <w:sz w:val="22"/>
          <w:szCs w:val="22"/>
          <w:lang w:val="en-GB"/>
        </w:rPr>
        <w:t>ZAWIADOMIENIE O WYBORZE</w:t>
      </w:r>
      <w:r w:rsidR="00DA01FC" w:rsidRPr="00A66CEB">
        <w:rPr>
          <w:rFonts w:asciiTheme="minorHAnsi" w:hAnsiTheme="minorHAnsi"/>
          <w:b/>
          <w:bCs/>
          <w:color w:val="auto"/>
          <w:sz w:val="22"/>
          <w:szCs w:val="22"/>
          <w:lang w:val="en-GB"/>
        </w:rPr>
        <w:t>:</w:t>
      </w:r>
    </w:p>
    <w:p w14:paraId="484283D0" w14:textId="37127B15" w:rsidR="005011D8" w:rsidRPr="00A66CEB" w:rsidRDefault="00F85D17" w:rsidP="00B95E59">
      <w:pPr>
        <w:spacing w:line="360" w:lineRule="auto"/>
        <w:rPr>
          <w:rFonts w:cstheme="minorHAnsi"/>
          <w:bCs/>
        </w:rPr>
      </w:pPr>
      <w:r w:rsidRPr="00A66CEB">
        <w:rPr>
          <w:rFonts w:cstheme="minorHAnsi"/>
          <w:bCs/>
        </w:rPr>
        <w:t xml:space="preserve">Informacja o wyborze najkorzystniejszej oferty zostanie opublikowana na stronie </w:t>
      </w:r>
      <w:hyperlink r:id="rId9" w:tooltip="Link do Bazy Konkurencyjności" w:history="1">
        <w:r w:rsidRPr="00A66CEB">
          <w:rPr>
            <w:rStyle w:val="Hipercze"/>
            <w:rFonts w:cstheme="minorHAnsi"/>
            <w:bCs/>
          </w:rPr>
          <w:t>http://bazakonkurencyjnosci.funduszeeuropejskie.gov.pl/</w:t>
        </w:r>
      </w:hyperlink>
      <w:r w:rsidRPr="00A66CEB">
        <w:rPr>
          <w:rFonts w:cstheme="minorHAnsi"/>
          <w:bCs/>
        </w:rPr>
        <w:t xml:space="preserve"> Informacja będzie zawierała wykaz ofert: nazwy oferentów, ich siedziby, ceny nadesłanych ofert. Przystępując do postępowania Oferent wyraża zgodę na udostępnienie powyższych informacji.</w:t>
      </w:r>
    </w:p>
    <w:p w14:paraId="28B339B5" w14:textId="797101BA" w:rsidR="00210422" w:rsidRPr="00A66CEB" w:rsidRDefault="00BC06EA" w:rsidP="00B95E59">
      <w:pPr>
        <w:pStyle w:val="Nagwek2"/>
        <w:numPr>
          <w:ilvl w:val="0"/>
          <w:numId w:val="2"/>
        </w:numPr>
        <w:spacing w:line="360" w:lineRule="auto"/>
        <w:ind w:left="0" w:firstLine="0"/>
        <w:rPr>
          <w:rFonts w:asciiTheme="minorHAnsi" w:hAnsiTheme="minorHAnsi"/>
          <w:b/>
          <w:bCs/>
          <w:color w:val="auto"/>
          <w:sz w:val="22"/>
          <w:szCs w:val="22"/>
          <w:lang w:val="en-GB"/>
        </w:rPr>
      </w:pPr>
      <w:r w:rsidRPr="00A66CEB">
        <w:rPr>
          <w:rFonts w:asciiTheme="minorHAnsi" w:hAnsiTheme="minorHAnsi"/>
          <w:b/>
          <w:bCs/>
          <w:color w:val="auto"/>
          <w:sz w:val="22"/>
          <w:szCs w:val="22"/>
          <w:lang w:val="en-GB"/>
        </w:rPr>
        <w:t>ISTOTNE POSTANOWIENIA UMOWY</w:t>
      </w:r>
      <w:r w:rsidR="00DA01FC" w:rsidRPr="00A66CEB">
        <w:rPr>
          <w:rFonts w:asciiTheme="minorHAnsi" w:hAnsiTheme="minorHAnsi"/>
          <w:b/>
          <w:bCs/>
          <w:color w:val="auto"/>
          <w:sz w:val="22"/>
          <w:szCs w:val="22"/>
          <w:lang w:val="en-GB"/>
        </w:rPr>
        <w:t>:</w:t>
      </w:r>
    </w:p>
    <w:p w14:paraId="61927087" w14:textId="184052A1" w:rsidR="006D76DA" w:rsidRPr="00A66CEB" w:rsidRDefault="0063398D" w:rsidP="00033CEA">
      <w:pPr>
        <w:pStyle w:val="Akapitzlist"/>
        <w:numPr>
          <w:ilvl w:val="0"/>
          <w:numId w:val="9"/>
        </w:numPr>
        <w:spacing w:line="360" w:lineRule="auto"/>
        <w:ind w:left="0" w:firstLine="0"/>
      </w:pPr>
      <w:r w:rsidRPr="00A66CEB">
        <w:rPr>
          <w:bCs/>
        </w:rPr>
        <w:t>Wybrany Oferent zobowiązany będzie do zawarcia umowy</w:t>
      </w:r>
      <w:r w:rsidR="00033CEA">
        <w:rPr>
          <w:bCs/>
        </w:rPr>
        <w:t xml:space="preserve"> </w:t>
      </w:r>
      <w:r w:rsidR="00033CEA" w:rsidRPr="0063398D">
        <w:rPr>
          <w:bCs/>
        </w:rPr>
        <w:t>na warunkach ujętych w niniejszym Zapytaniu i ofercie</w:t>
      </w:r>
      <w:r w:rsidR="00033CEA" w:rsidRPr="0063398D">
        <w:rPr>
          <w:rFonts w:cstheme="minorHAnsi"/>
          <w:bCs/>
        </w:rPr>
        <w:t>.</w:t>
      </w:r>
    </w:p>
    <w:p w14:paraId="15682A4F" w14:textId="0BEE1F97" w:rsidR="006D76DA" w:rsidRPr="00A66CEB" w:rsidRDefault="0063398D" w:rsidP="00B95E59">
      <w:pPr>
        <w:pStyle w:val="Akapitzlist"/>
        <w:numPr>
          <w:ilvl w:val="0"/>
          <w:numId w:val="9"/>
        </w:numPr>
        <w:spacing w:line="360" w:lineRule="auto"/>
        <w:ind w:left="0" w:firstLine="0"/>
        <w:rPr>
          <w:bCs/>
        </w:rPr>
      </w:pPr>
      <w:r w:rsidRPr="00A66CEB">
        <w:rPr>
          <w:bCs/>
        </w:rPr>
        <w:t>W przypadku gdy wybrany Oferent odstąpi od zawarcia umowy z Zamawiającym, Zamawiający może zawrzeć umowę z kolejnym wykonawcą, którego oferta uzyska kolejną najwyższą liczbą punktów.</w:t>
      </w:r>
    </w:p>
    <w:p w14:paraId="6DE3DDE0" w14:textId="6B1D676C" w:rsidR="00070518" w:rsidRPr="00A66CEB" w:rsidRDefault="0063398D" w:rsidP="00B95E59">
      <w:pPr>
        <w:pStyle w:val="Akapitzlist"/>
        <w:numPr>
          <w:ilvl w:val="0"/>
          <w:numId w:val="9"/>
        </w:numPr>
        <w:spacing w:line="360" w:lineRule="auto"/>
        <w:ind w:left="0" w:firstLine="0"/>
      </w:pPr>
      <w:r w:rsidRPr="00A66CEB">
        <w:rPr>
          <w:rFonts w:cstheme="minorHAnsi"/>
          <w:bCs/>
        </w:rPr>
        <w:t>Zamawiający zastrzega możliwość dokonania zmian warunków umowy zawartej w wyniku niniejszego postępowania</w:t>
      </w:r>
      <w:r w:rsidR="000478BF" w:rsidRPr="00A66CEB">
        <w:rPr>
          <w:rFonts w:cstheme="minorHAnsi"/>
          <w:bCs/>
        </w:rPr>
        <w:t>:</w:t>
      </w:r>
    </w:p>
    <w:p w14:paraId="5A04465F" w14:textId="77777777" w:rsidR="00401F76" w:rsidRPr="00A66CEB" w:rsidRDefault="00401F76" w:rsidP="00B95E59">
      <w:pPr>
        <w:pStyle w:val="Akapitzlist"/>
        <w:numPr>
          <w:ilvl w:val="1"/>
          <w:numId w:val="9"/>
        </w:numPr>
        <w:spacing w:line="360" w:lineRule="auto"/>
        <w:ind w:left="0" w:firstLine="0"/>
        <w:rPr>
          <w:rFonts w:cstheme="minorHAnsi"/>
          <w:bCs/>
        </w:rPr>
      </w:pPr>
      <w:r w:rsidRPr="00A66CEB">
        <w:rPr>
          <w:rFonts w:cstheme="minorHAnsi"/>
          <w:bCs/>
        </w:rPr>
        <w:lastRenderedPageBreak/>
        <w:t xml:space="preserve">w przypadku zmiany obowiązujących przepisów, jeżeli konieczne będzie dostosowanie treści Umowy do aktualnego stanu prawnego (w tym obowiązujących norm), </w:t>
      </w:r>
    </w:p>
    <w:p w14:paraId="710C9A01" w14:textId="77777777" w:rsidR="00401F76" w:rsidRPr="00A66CEB" w:rsidRDefault="00401F76" w:rsidP="00B95E59">
      <w:pPr>
        <w:pStyle w:val="Akapitzlist"/>
        <w:numPr>
          <w:ilvl w:val="1"/>
          <w:numId w:val="9"/>
        </w:numPr>
        <w:spacing w:line="360" w:lineRule="auto"/>
        <w:ind w:left="0" w:firstLine="0"/>
        <w:rPr>
          <w:rFonts w:cstheme="minorHAnsi"/>
          <w:bCs/>
        </w:rPr>
      </w:pPr>
      <w:r w:rsidRPr="00A66CEB">
        <w:rPr>
          <w:rFonts w:cstheme="minorHAnsi"/>
          <w:bCs/>
        </w:rPr>
        <w:t xml:space="preserve">w przypadku, gdy konieczność wprowadzenia zmian będzie następstwem zmian wytycznych, zaleceń lub decyzji wydanych przez Instytucję, która przyznała środki na sfinansowanie Umowy, </w:t>
      </w:r>
    </w:p>
    <w:p w14:paraId="0B7D1400" w14:textId="77777777" w:rsidR="00401F76" w:rsidRPr="00A66CEB" w:rsidRDefault="00401F76" w:rsidP="00B95E59">
      <w:pPr>
        <w:pStyle w:val="Akapitzlist"/>
        <w:numPr>
          <w:ilvl w:val="1"/>
          <w:numId w:val="9"/>
        </w:numPr>
        <w:spacing w:line="360" w:lineRule="auto"/>
        <w:ind w:left="0" w:firstLine="0"/>
        <w:rPr>
          <w:rFonts w:cstheme="minorHAnsi"/>
          <w:bCs/>
        </w:rPr>
      </w:pPr>
      <w:r w:rsidRPr="00A66CEB">
        <w:rPr>
          <w:rFonts w:cstheme="minorHAnsi"/>
          <w:bCs/>
        </w:rPr>
        <w:t>w sytuacji zmiany stawki podatku od towarów na asortyment stanowiący przedmiot Umowy,</w:t>
      </w:r>
    </w:p>
    <w:p w14:paraId="189D6823" w14:textId="77777777" w:rsidR="00401F76" w:rsidRPr="00A66CEB" w:rsidRDefault="00401F76" w:rsidP="00B95E59">
      <w:pPr>
        <w:pStyle w:val="Akapitzlist"/>
        <w:numPr>
          <w:ilvl w:val="1"/>
          <w:numId w:val="9"/>
        </w:numPr>
        <w:spacing w:line="360" w:lineRule="auto"/>
        <w:ind w:left="0" w:firstLine="0"/>
        <w:rPr>
          <w:rFonts w:cstheme="minorHAnsi"/>
          <w:bCs/>
        </w:rPr>
      </w:pPr>
      <w:r w:rsidRPr="00A66CEB">
        <w:rPr>
          <w:rFonts w:cstheme="minorHAnsi"/>
          <w:bCs/>
        </w:rPr>
        <w:t>gdy zmiany będą dotyczyć realizacji dodatkowych dostaw nieobjętych zamówieniem podstawowym (zamówienia uzupełniające), wartość zmian nie będzie przekraczać 50% wartości zamówienia określonej pierwotnie w umowie;</w:t>
      </w:r>
    </w:p>
    <w:p w14:paraId="3B3D02F9" w14:textId="77777777" w:rsidR="00401F76" w:rsidRPr="00A66CEB" w:rsidRDefault="00401F76" w:rsidP="00B95E59">
      <w:pPr>
        <w:pStyle w:val="Akapitzlist"/>
        <w:numPr>
          <w:ilvl w:val="1"/>
          <w:numId w:val="9"/>
        </w:numPr>
        <w:spacing w:line="360" w:lineRule="auto"/>
        <w:ind w:left="0" w:firstLine="0"/>
        <w:rPr>
          <w:rFonts w:cstheme="minorHAnsi"/>
          <w:bCs/>
        </w:rPr>
      </w:pPr>
      <w:r w:rsidRPr="00A66CEB">
        <w:rPr>
          <w:rFonts w:cstheme="minorHAnsi"/>
          <w:bCs/>
        </w:rPr>
        <w:t xml:space="preserve">rodzaju asortymentu - w przypadku zawieszenia produkcji lub wycofania z produkcji przedmiotu umowy Zamawiający dopuszcza zmianę na jego odpowiedniki o takich samych lub lepszych parametrach jak asortyment wycofany (zawieszony) z produkcji, za cenę nie wyższą niż podana w ofercie, pod warunkiem uzyskania przez Dostawcę zgody Zamawiającego, bez konieczności zmiany innych postanowień Umowy; w przypadku braku możliwości zapewnienia zamiennika, Wykonawca jest zobowiązany udokumentować ten fakt i przesłać stosowane wyjaśnienia do Zamawiającego;  </w:t>
      </w:r>
    </w:p>
    <w:p w14:paraId="2EA7ECB0" w14:textId="77777777" w:rsidR="00401F76" w:rsidRPr="00A66CEB" w:rsidRDefault="00401F76" w:rsidP="00B95E59">
      <w:pPr>
        <w:pStyle w:val="Akapitzlist"/>
        <w:numPr>
          <w:ilvl w:val="1"/>
          <w:numId w:val="9"/>
        </w:numPr>
        <w:spacing w:line="360" w:lineRule="auto"/>
        <w:ind w:left="0" w:firstLine="0"/>
        <w:rPr>
          <w:rFonts w:cstheme="minorHAnsi"/>
          <w:bCs/>
        </w:rPr>
      </w:pPr>
      <w:r w:rsidRPr="00A66CEB">
        <w:rPr>
          <w:rFonts w:cstheme="minorHAnsi"/>
          <w:bCs/>
        </w:rPr>
        <w:t>wystąpienia siły wyższej - Zamawiający zastrzega możliwość dokonania zmian warunków umowy zawartej w wyniku niniejszego postępowania również w przypadku wystąpienia siły wyższej rozumianej jako zdarzenia, które zasadniczo utrudnia wykonywania zobowiązań wynikających z umowy o dofinansowanie, których strony nie mogły przewidzieć oraz którym nie mogły zapobiec, a także przezwyciężyć poprzez działania z należytą starannością.</w:t>
      </w:r>
    </w:p>
    <w:p w14:paraId="353A54D8" w14:textId="78C70483" w:rsidR="006D76DA" w:rsidRPr="00A66CEB" w:rsidRDefault="00401F76" w:rsidP="00B95E59">
      <w:pPr>
        <w:pStyle w:val="Akapitzlist"/>
        <w:numPr>
          <w:ilvl w:val="1"/>
          <w:numId w:val="9"/>
        </w:numPr>
        <w:spacing w:line="360" w:lineRule="auto"/>
        <w:ind w:left="0" w:firstLine="0"/>
        <w:rPr>
          <w:rFonts w:cstheme="minorHAnsi"/>
          <w:bCs/>
        </w:rPr>
      </w:pPr>
      <w:r w:rsidRPr="00A66CEB">
        <w:rPr>
          <w:rFonts w:cstheme="minorHAnsi"/>
          <w:bCs/>
        </w:rPr>
        <w:t>w przypadku warunków zgodnych z rozdziałem 3.2.4. pkt. 4. lit. b - e Wytycznych dotyczących kwalifikowalności wydatków na lata 2021-2027.</w:t>
      </w:r>
    </w:p>
    <w:p w14:paraId="37781D16" w14:textId="6C160ADB" w:rsidR="00401F76" w:rsidRPr="00A66CEB" w:rsidRDefault="00401F76" w:rsidP="00B95E59">
      <w:pPr>
        <w:pStyle w:val="Akapitzlist"/>
        <w:numPr>
          <w:ilvl w:val="0"/>
          <w:numId w:val="9"/>
        </w:numPr>
        <w:spacing w:line="360" w:lineRule="auto"/>
        <w:ind w:left="0" w:firstLine="0"/>
        <w:rPr>
          <w:rFonts w:cstheme="minorHAnsi"/>
          <w:bCs/>
        </w:rPr>
      </w:pPr>
      <w:r w:rsidRPr="00A66CEB">
        <w:rPr>
          <w:rFonts w:cstheme="minorHAnsi"/>
          <w:bCs/>
        </w:rPr>
        <w:t xml:space="preserve">Zamawiający w terminie </w:t>
      </w:r>
      <w:r w:rsidR="000E2823" w:rsidRPr="00A66CEB">
        <w:rPr>
          <w:rFonts w:cstheme="minorHAnsi"/>
          <w:bCs/>
        </w:rPr>
        <w:t>obowiązywania umowy, czyli do 31.</w:t>
      </w:r>
      <w:r w:rsidR="00737E8A">
        <w:rPr>
          <w:rFonts w:cstheme="minorHAnsi"/>
          <w:bCs/>
        </w:rPr>
        <w:t>03</w:t>
      </w:r>
      <w:r w:rsidR="000E2823" w:rsidRPr="00A66CEB">
        <w:rPr>
          <w:rFonts w:cstheme="minorHAnsi"/>
          <w:bCs/>
        </w:rPr>
        <w:t>.2026 r.</w:t>
      </w:r>
      <w:r w:rsidRPr="00A66CEB">
        <w:rPr>
          <w:rFonts w:cstheme="minorHAnsi"/>
          <w:bCs/>
        </w:rPr>
        <w:t xml:space="preserve"> zastrzega</w:t>
      </w:r>
      <w:r w:rsidR="000E2823" w:rsidRPr="00A66CEB">
        <w:rPr>
          <w:rFonts w:cstheme="minorHAnsi"/>
          <w:bCs/>
        </w:rPr>
        <w:t xml:space="preserve"> </w:t>
      </w:r>
      <w:r w:rsidRPr="00A66CEB">
        <w:rPr>
          <w:rFonts w:cstheme="minorHAnsi"/>
          <w:bCs/>
        </w:rPr>
        <w:t>możliwość udzielenia Wykonawcy wyłonionemu</w:t>
      </w:r>
      <w:r w:rsidR="00737E8A">
        <w:rPr>
          <w:rFonts w:cstheme="minorHAnsi"/>
          <w:bCs/>
        </w:rPr>
        <w:t xml:space="preserve"> </w:t>
      </w:r>
      <w:r w:rsidRPr="00A66CEB">
        <w:rPr>
          <w:rFonts w:cstheme="minorHAnsi"/>
          <w:bCs/>
        </w:rPr>
        <w:t>w niniejszym zapytaniu ofertowym zamówień uzupełniających nieobjętych zamówieniem podstawowym (dodatkowe dostawy). Zamówienia uzupełniające nie będą przekraczać 50% wartości wynagrodzenia określonego w umowie (50% wartości zamówienia określonej pierwotnie w umowie).</w:t>
      </w:r>
    </w:p>
    <w:p w14:paraId="20973292" w14:textId="1DAD5DDE" w:rsidR="00401F76" w:rsidRPr="00A66CEB" w:rsidRDefault="00401F76" w:rsidP="00B95E59">
      <w:pPr>
        <w:pStyle w:val="Akapitzlist"/>
        <w:numPr>
          <w:ilvl w:val="0"/>
          <w:numId w:val="9"/>
        </w:numPr>
        <w:spacing w:line="360" w:lineRule="auto"/>
        <w:ind w:left="0" w:firstLine="0"/>
        <w:rPr>
          <w:rFonts w:cstheme="minorHAnsi"/>
          <w:bCs/>
        </w:rPr>
      </w:pPr>
      <w:r w:rsidRPr="00A66CEB">
        <w:rPr>
          <w:rFonts w:cstheme="minorHAnsi"/>
          <w:bCs/>
        </w:rPr>
        <w:t>Zamawiający zastrzega prawo do nałożenia na Wykonawcę kar umownych m.in.:</w:t>
      </w:r>
    </w:p>
    <w:p w14:paraId="3BD40686" w14:textId="77777777" w:rsidR="00407546" w:rsidRPr="00A66CEB" w:rsidRDefault="00407546" w:rsidP="00407546">
      <w:pPr>
        <w:pStyle w:val="Akapitzlist"/>
        <w:numPr>
          <w:ilvl w:val="1"/>
          <w:numId w:val="9"/>
        </w:numPr>
        <w:spacing w:line="360" w:lineRule="auto"/>
        <w:ind w:left="0" w:firstLine="0"/>
        <w:rPr>
          <w:rFonts w:cstheme="minorHAnsi"/>
          <w:bCs/>
        </w:rPr>
      </w:pPr>
      <w:r w:rsidRPr="00A66CEB">
        <w:rPr>
          <w:rFonts w:cstheme="minorHAnsi"/>
          <w:bCs/>
        </w:rPr>
        <w:t>W przypadku opóźnienia Wykonawcy w realizacji zobowiązań wynikających z umowy, w tym w razie niedotrzymania terminów dostawy, Zamawiający może naliczyć Wykonawcy karę umowną w wysokości 0,3% od wartości wynagrodzenia brutto wskazanego w umowie za każdy dzień opóźnienia.</w:t>
      </w:r>
    </w:p>
    <w:p w14:paraId="500B0DFB" w14:textId="77777777" w:rsidR="00407546" w:rsidRPr="00A66CEB" w:rsidRDefault="00407546" w:rsidP="00407546">
      <w:pPr>
        <w:pStyle w:val="Akapitzlist"/>
        <w:numPr>
          <w:ilvl w:val="1"/>
          <w:numId w:val="9"/>
        </w:numPr>
        <w:spacing w:after="0" w:line="360" w:lineRule="auto"/>
        <w:ind w:left="0" w:firstLine="0"/>
        <w:rPr>
          <w:rFonts w:cstheme="minorHAnsi"/>
          <w:bCs/>
        </w:rPr>
      </w:pPr>
      <w:r w:rsidRPr="00A66CEB">
        <w:rPr>
          <w:rFonts w:cstheme="minorHAnsi"/>
          <w:bCs/>
        </w:rPr>
        <w:lastRenderedPageBreak/>
        <w:t>W przypadku odstąpienia przez Zamawiającego od umowy z przyczyn leżących po stronie Wykonawcy, Wykonawca zapłaci Zamawiającemu karę umowną w wysokości 10% wartości brutto wynagrodzenia wskazanego w umowie.</w:t>
      </w:r>
    </w:p>
    <w:p w14:paraId="53244514" w14:textId="77777777" w:rsidR="00407546" w:rsidRPr="00A66CEB" w:rsidRDefault="00407546" w:rsidP="00067976">
      <w:pPr>
        <w:spacing w:after="0" w:line="360" w:lineRule="auto"/>
        <w:rPr>
          <w:rFonts w:cstheme="minorHAnsi"/>
          <w:bCs/>
        </w:rPr>
      </w:pPr>
      <w:r w:rsidRPr="00A66CEB">
        <w:rPr>
          <w:rFonts w:cstheme="minorHAnsi"/>
          <w:bCs/>
        </w:rPr>
        <w:t>Wykonawca dokona zapłaty kar umownych w terminie i na rachunek określony przez Zamawiającego. W przypadku braku płatności, Zamawiający ma prawo do potrącenia kar umownych z wynagrodzenia należnego Wykonawcy, bez potrzeby uzyskania zgody Wykonawcy.</w:t>
      </w:r>
    </w:p>
    <w:p w14:paraId="317AE383" w14:textId="77777777" w:rsidR="00407546" w:rsidRDefault="00407546" w:rsidP="00067976">
      <w:pPr>
        <w:spacing w:after="0" w:line="360" w:lineRule="auto"/>
        <w:rPr>
          <w:rFonts w:cstheme="minorHAnsi"/>
          <w:bCs/>
        </w:rPr>
      </w:pPr>
      <w:r w:rsidRPr="00A66CEB">
        <w:rPr>
          <w:rFonts w:cstheme="minorHAnsi"/>
          <w:bCs/>
        </w:rPr>
        <w:t>W razie powstania szkody przewyższającej wysokość kar umownych zastrzeżonych w Umowie, Zamawiający może dochodzić odszkodowania uzupełniającego na zasadach ogólnych.</w:t>
      </w:r>
    </w:p>
    <w:p w14:paraId="5E9A208F" w14:textId="77777777" w:rsidR="00EC7106" w:rsidRPr="00C25C7C" w:rsidRDefault="00EC7106" w:rsidP="00EC7106">
      <w:pPr>
        <w:pStyle w:val="Akapitzlist"/>
        <w:numPr>
          <w:ilvl w:val="0"/>
          <w:numId w:val="9"/>
        </w:numPr>
        <w:spacing w:after="0" w:line="360" w:lineRule="auto"/>
        <w:ind w:left="0" w:firstLine="0"/>
        <w:rPr>
          <w:rFonts w:cstheme="minorHAnsi"/>
          <w:bCs/>
        </w:rPr>
      </w:pPr>
      <w:r w:rsidRPr="00C25C7C">
        <w:rPr>
          <w:rFonts w:cstheme="minorHAnsi"/>
          <w:bCs/>
        </w:rPr>
        <w:t>Wybrany Wykonawca zobowiązuje się do:</w:t>
      </w:r>
    </w:p>
    <w:p w14:paraId="59DFF6FF" w14:textId="4A8BB2E2" w:rsidR="00EC7106" w:rsidRPr="00C25C7C" w:rsidRDefault="00EC7106" w:rsidP="00EC7106">
      <w:pPr>
        <w:pStyle w:val="Akapitzlist"/>
        <w:numPr>
          <w:ilvl w:val="1"/>
          <w:numId w:val="9"/>
        </w:numPr>
        <w:spacing w:line="360" w:lineRule="auto"/>
        <w:ind w:left="0" w:firstLine="0"/>
        <w:rPr>
          <w:rFonts w:cstheme="minorHAnsi"/>
          <w:bCs/>
        </w:rPr>
      </w:pPr>
      <w:r w:rsidRPr="00C25C7C">
        <w:rPr>
          <w:rFonts w:cstheme="minorHAnsi"/>
          <w:bCs/>
        </w:rPr>
        <w:t xml:space="preserve">przestrzegania zasad dotyczących zakupów realizowanych przez Zamawiającego, w tym reguł zawartych w Kodeksie Postępowania dla Dostawców (Code of Conduct for Suppliers), które są dostępne na stronie internetowej Selvita: </w:t>
      </w:r>
      <w:hyperlink r:id="rId10" w:tooltip="Link do kodeksu postępowania dla dostawców wersja polska" w:history="1">
        <w:r w:rsidRPr="002100E2">
          <w:rPr>
            <w:rStyle w:val="Hipercze"/>
            <w:rFonts w:cstheme="minorHAnsi"/>
            <w:bCs/>
          </w:rPr>
          <w:t>https://selvita.com/pl/dla-dostawcow</w:t>
        </w:r>
      </w:hyperlink>
      <w:r w:rsidRPr="00C25C7C">
        <w:rPr>
          <w:rFonts w:cstheme="minorHAnsi"/>
          <w:bCs/>
        </w:rPr>
        <w:t xml:space="preserve">, </w:t>
      </w:r>
      <w:hyperlink r:id="rId11" w:tooltip="Link do kodeksu postępowania dla dostawców wersja angielska" w:history="1">
        <w:r w:rsidRPr="002100E2">
          <w:rPr>
            <w:rStyle w:val="Hipercze"/>
            <w:rFonts w:cstheme="minorHAnsi"/>
            <w:bCs/>
          </w:rPr>
          <w:t>https://selvita.com/for-suppliers</w:t>
        </w:r>
      </w:hyperlink>
      <w:r w:rsidRPr="00C25C7C">
        <w:rPr>
          <w:rFonts w:cstheme="minorHAnsi"/>
          <w:bCs/>
        </w:rPr>
        <w:t>;</w:t>
      </w:r>
    </w:p>
    <w:p w14:paraId="001387CE" w14:textId="77777777" w:rsidR="00EC7106" w:rsidRPr="00C25C7C" w:rsidRDefault="00EC7106" w:rsidP="00EC7106">
      <w:pPr>
        <w:pStyle w:val="Akapitzlist"/>
        <w:numPr>
          <w:ilvl w:val="1"/>
          <w:numId w:val="9"/>
        </w:numPr>
        <w:spacing w:after="0" w:line="360" w:lineRule="auto"/>
        <w:ind w:left="0" w:firstLine="0"/>
        <w:rPr>
          <w:rFonts w:cstheme="minorHAnsi"/>
          <w:bCs/>
        </w:rPr>
      </w:pPr>
      <w:r w:rsidRPr="00C25C7C">
        <w:rPr>
          <w:rFonts w:cstheme="minorHAnsi"/>
          <w:bCs/>
        </w:rPr>
        <w:t>zachowania należytej staranności, aby prowadzona przez niego działalność gospodarcza teraz i w przyszłości odpowiadała obowiązującym przepisom prawa i wydawanym na ich podstawie pozwoleniom i decyzjom, w szczególności w zakresie bezpieczeństwa, ochrony zdrowia ludzi oraz warunków pracy, ochrony środowiska, jak również przepisom dotyczącym zapobiegania korupcji, przekupstwu i praniu brudnych pieniędzy;</w:t>
      </w:r>
    </w:p>
    <w:p w14:paraId="084DA449" w14:textId="77777777" w:rsidR="00EC7106" w:rsidRPr="00C25C7C" w:rsidRDefault="00EC7106" w:rsidP="00EC7106">
      <w:pPr>
        <w:pStyle w:val="Akapitzlist"/>
        <w:numPr>
          <w:ilvl w:val="1"/>
          <w:numId w:val="9"/>
        </w:numPr>
        <w:spacing w:after="0" w:line="360" w:lineRule="auto"/>
        <w:ind w:left="0" w:firstLine="0"/>
        <w:rPr>
          <w:rFonts w:cstheme="minorHAnsi"/>
          <w:bCs/>
        </w:rPr>
      </w:pPr>
      <w:r w:rsidRPr="00C25C7C">
        <w:rPr>
          <w:rFonts w:cstheme="minorHAnsi"/>
          <w:bCs/>
        </w:rPr>
        <w:t>udzielania na wniosek Zamawiającego niezbędnych informacji lub umożliwienia przeprowadzenia audytu potwierdzającego zadeklarowane przez Wykonawcę działania w zakresie bezpieczeństwa, ochrony zdrowia ludzi i warunków pracy, ochrony środowiska, zapobiegania korupcji, przekupstwu i praniu brudnych pieniędzy;</w:t>
      </w:r>
    </w:p>
    <w:p w14:paraId="25A42BB6" w14:textId="77777777" w:rsidR="00EC7106" w:rsidRPr="00C25C7C" w:rsidRDefault="00EC7106" w:rsidP="00EC7106">
      <w:pPr>
        <w:pStyle w:val="Akapitzlist"/>
        <w:numPr>
          <w:ilvl w:val="1"/>
          <w:numId w:val="9"/>
        </w:numPr>
        <w:spacing w:after="0" w:line="360" w:lineRule="auto"/>
        <w:ind w:left="0" w:firstLine="0"/>
        <w:rPr>
          <w:rFonts w:cstheme="minorHAnsi"/>
          <w:bCs/>
        </w:rPr>
      </w:pPr>
      <w:r w:rsidRPr="00C25C7C">
        <w:rPr>
          <w:rFonts w:cstheme="minorHAnsi"/>
          <w:bCs/>
        </w:rPr>
        <w:t>poinformowania Zamawiającego o możliwych skutkach zagrożenia i środkach zaradczych w przypadku, gdy Towary stanowią potencjalne zagrożenie dla bezpieczeństwa osób, mienia lub środowiska – obowiązek ten winien zostać wykonany przed realizacją dostawy;</w:t>
      </w:r>
    </w:p>
    <w:p w14:paraId="262DA62D" w14:textId="77777777" w:rsidR="00EC7106" w:rsidRPr="00C25C7C" w:rsidRDefault="00EC7106" w:rsidP="00EC7106">
      <w:pPr>
        <w:pStyle w:val="Akapitzlist"/>
        <w:numPr>
          <w:ilvl w:val="1"/>
          <w:numId w:val="9"/>
        </w:numPr>
        <w:spacing w:after="0" w:line="360" w:lineRule="auto"/>
        <w:ind w:left="0" w:firstLine="0"/>
        <w:rPr>
          <w:rFonts w:cstheme="minorHAnsi"/>
          <w:bCs/>
        </w:rPr>
      </w:pPr>
      <w:r w:rsidRPr="00C25C7C">
        <w:rPr>
          <w:rFonts w:cstheme="minorHAnsi"/>
          <w:bCs/>
        </w:rPr>
        <w:t>ponoszenia odpowiedzialności za szkody poniesione przez Zamawiającego wskutek naruszenia przez Wykonawcę obowiązków w zakresie bezpieczeństwa, ochrony zdrowia ludzi, warunków pracy oraz ochrony środowiska, jak również za naruszenia przepisów dotyczących zapobiegania korupcji, przekupstwu i praniu brudnych pieniędzy;</w:t>
      </w:r>
    </w:p>
    <w:p w14:paraId="47172959" w14:textId="1A90D0E0" w:rsidR="00EC7106" w:rsidRPr="00067976" w:rsidRDefault="00EC7106" w:rsidP="00407546">
      <w:pPr>
        <w:pStyle w:val="Akapitzlist"/>
        <w:numPr>
          <w:ilvl w:val="1"/>
          <w:numId w:val="9"/>
        </w:numPr>
        <w:spacing w:after="0" w:line="360" w:lineRule="auto"/>
        <w:ind w:left="0" w:firstLine="0"/>
        <w:rPr>
          <w:rFonts w:cstheme="minorHAnsi"/>
          <w:bCs/>
        </w:rPr>
      </w:pPr>
      <w:r w:rsidRPr="00C25C7C">
        <w:rPr>
          <w:rFonts w:cstheme="minorHAnsi"/>
          <w:bCs/>
        </w:rPr>
        <w:t>zapewnienia, że w stosunku do podmiotów, którymi posługuje się do realizacji zamówienia, nie zachodzą podstawy wykluczenia z postępowania o udzielenie zamówienia przewidziane w art. 5k Rozporządzenia i art. 7 ust. 1 Ustawy.</w:t>
      </w:r>
    </w:p>
    <w:p w14:paraId="3CC3094A" w14:textId="17E4778C" w:rsidR="00210422" w:rsidRPr="00A66CEB" w:rsidRDefault="00BA7FC9" w:rsidP="00B95E59">
      <w:pPr>
        <w:pStyle w:val="Nagwek2"/>
        <w:numPr>
          <w:ilvl w:val="0"/>
          <w:numId w:val="2"/>
        </w:numPr>
        <w:spacing w:line="360" w:lineRule="auto"/>
        <w:ind w:left="0" w:firstLine="0"/>
        <w:rPr>
          <w:rFonts w:asciiTheme="minorHAnsi" w:hAnsiTheme="minorHAnsi"/>
          <w:b/>
          <w:bCs/>
          <w:color w:val="auto"/>
          <w:sz w:val="22"/>
          <w:szCs w:val="22"/>
          <w:lang w:val="en-GB"/>
        </w:rPr>
      </w:pPr>
      <w:r w:rsidRPr="00A66CEB">
        <w:rPr>
          <w:rFonts w:asciiTheme="minorHAnsi" w:hAnsiTheme="minorHAnsi"/>
          <w:b/>
          <w:bCs/>
          <w:color w:val="auto"/>
          <w:sz w:val="22"/>
          <w:szCs w:val="22"/>
          <w:lang w:val="en-GB"/>
        </w:rPr>
        <w:lastRenderedPageBreak/>
        <w:t>INFORMACJE DODATKOWE</w:t>
      </w:r>
      <w:r w:rsidR="00DA01FC" w:rsidRPr="00A66CEB">
        <w:rPr>
          <w:rFonts w:asciiTheme="minorHAnsi" w:hAnsiTheme="minorHAnsi"/>
          <w:b/>
          <w:bCs/>
          <w:color w:val="auto"/>
          <w:sz w:val="22"/>
          <w:szCs w:val="22"/>
          <w:lang w:val="en-GB"/>
        </w:rPr>
        <w:t>:</w:t>
      </w:r>
    </w:p>
    <w:p w14:paraId="28765D47" w14:textId="57A66C46" w:rsidR="00824C63" w:rsidRPr="00A66CEB" w:rsidRDefault="00824C63" w:rsidP="00B95E59">
      <w:pPr>
        <w:pStyle w:val="Akapitzlist"/>
        <w:numPr>
          <w:ilvl w:val="0"/>
          <w:numId w:val="11"/>
        </w:numPr>
        <w:spacing w:line="360" w:lineRule="auto"/>
        <w:ind w:left="0" w:firstLine="0"/>
      </w:pPr>
      <w:r w:rsidRPr="00A66CEB">
        <w:rPr>
          <w:bCs/>
        </w:rPr>
        <w:t xml:space="preserve">W przypadku rozbieżności pomiędzy zapisami ogłoszenia na Bazie konkurencyjności oraz zapisami zapytania </w:t>
      </w:r>
      <w:r w:rsidR="00B47177" w:rsidRPr="00A66CEB">
        <w:rPr>
          <w:bCs/>
        </w:rPr>
        <w:t>ofertowego</w:t>
      </w:r>
      <w:r w:rsidRPr="00A66CEB">
        <w:rPr>
          <w:bCs/>
        </w:rPr>
        <w:t xml:space="preserve"> wiążąca jest wersja zapytania ofertowego stanowiąca załącznik do ogłoszenia</w:t>
      </w:r>
      <w:r w:rsidRPr="00A66CEB">
        <w:t>.</w:t>
      </w:r>
    </w:p>
    <w:p w14:paraId="1C0E31AF" w14:textId="0DA5A43A" w:rsidR="0075294B" w:rsidRPr="00A66CEB" w:rsidRDefault="0075294B" w:rsidP="0075294B">
      <w:pPr>
        <w:pStyle w:val="Akapitzlist"/>
        <w:numPr>
          <w:ilvl w:val="0"/>
          <w:numId w:val="11"/>
        </w:numPr>
        <w:spacing w:line="360" w:lineRule="auto"/>
        <w:ind w:left="0" w:firstLine="0"/>
        <w:rPr>
          <w:bCs/>
        </w:rPr>
      </w:pPr>
      <w:r w:rsidRPr="00A66CEB">
        <w:rPr>
          <w:bCs/>
        </w:rPr>
        <w:t xml:space="preserve">Niniejsze postępowanie nie podlega przepisom ustawy z dnia 11.09.2019 r. Prawo zamówień publicznych. </w:t>
      </w:r>
      <w:r w:rsidRPr="00A66CEB">
        <w:t>(tj. Dz.U. 2024 r. poz. 1320 z późn. zm).</w:t>
      </w:r>
    </w:p>
    <w:p w14:paraId="4A04DE22" w14:textId="77777777" w:rsidR="00824C63" w:rsidRPr="00A66CEB" w:rsidRDefault="00824C63" w:rsidP="00B95E59">
      <w:pPr>
        <w:pStyle w:val="Akapitzlist"/>
        <w:numPr>
          <w:ilvl w:val="0"/>
          <w:numId w:val="11"/>
        </w:numPr>
        <w:spacing w:after="0" w:line="360" w:lineRule="auto"/>
        <w:ind w:left="0" w:firstLine="0"/>
      </w:pPr>
      <w:r w:rsidRPr="00A66CEB">
        <w:t xml:space="preserve">Niniejsze postępowanie zostaje przeprowadzone w trybie zgodnym z zasadą konkurencyjności. </w:t>
      </w:r>
    </w:p>
    <w:p w14:paraId="37CAA30E" w14:textId="77777777" w:rsidR="00824C63" w:rsidRPr="00A66CEB" w:rsidRDefault="00824C63" w:rsidP="00B95E59">
      <w:pPr>
        <w:pStyle w:val="Akapitzlist"/>
        <w:numPr>
          <w:ilvl w:val="0"/>
          <w:numId w:val="11"/>
        </w:numPr>
        <w:spacing w:after="0" w:line="360" w:lineRule="auto"/>
        <w:ind w:left="0" w:firstLine="0"/>
      </w:pPr>
      <w:r w:rsidRPr="00A66CEB">
        <w:t>Niniejsze postępowanie zostaje przeprowadzone zgodnie z zachowaniem zasad uczciwej konkurencyjności, efektywności, jawności, przejrzystości i równego dostępu.</w:t>
      </w:r>
    </w:p>
    <w:p w14:paraId="73DE2EB8" w14:textId="77777777" w:rsidR="00824C63" w:rsidRPr="00A66CEB" w:rsidRDefault="00824C63" w:rsidP="00B95E59">
      <w:pPr>
        <w:pStyle w:val="Akapitzlist"/>
        <w:numPr>
          <w:ilvl w:val="0"/>
          <w:numId w:val="11"/>
        </w:numPr>
        <w:spacing w:after="0" w:line="360" w:lineRule="auto"/>
        <w:ind w:left="0" w:firstLine="0"/>
      </w:pPr>
      <w:r w:rsidRPr="00A66CEB">
        <w:t>Zamawiający dołoży wszelkich starań w celu uniknięcia konfliktu interesów rozumianego jako brak bezstronności i obiektywności. 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W celu uniknięcia konfliktu interesów, zamówienie nie może zostać udzielone podmiotom powiązanym osobowo lub kapitałowo z Zamawiającym.</w:t>
      </w:r>
    </w:p>
    <w:p w14:paraId="2DB3327E" w14:textId="646585A1" w:rsidR="00824C63" w:rsidRPr="00A66CEB" w:rsidRDefault="00824C63" w:rsidP="00B95E59">
      <w:pPr>
        <w:pStyle w:val="Akapitzlist"/>
        <w:numPr>
          <w:ilvl w:val="0"/>
          <w:numId w:val="11"/>
        </w:numPr>
        <w:spacing w:after="0" w:line="360" w:lineRule="auto"/>
        <w:ind w:left="0" w:firstLine="0"/>
      </w:pPr>
      <w:r w:rsidRPr="00A66CEB">
        <w:t xml:space="preserve">Ilekroć w dokumentacji Zamawiający używa znaków towarowych/marek/norm/ nazw producentów to należy przyjąć, że w odniesieniu do nich użyto sformułowania „lub równoważny”, tym samym dopuszczalne jest wówczas złożenie oferty, w której wskazany jest równoważny przedmiot zamówienia w stosunku do opisanego przez Zamawiającego. Wskazania względem oczekiwanych parametrów </w:t>
      </w:r>
      <w:r w:rsidR="00BD5E01" w:rsidRPr="00A66CEB">
        <w:t>technicznych</w:t>
      </w:r>
      <w:r w:rsidRPr="00A66CEB">
        <w:t xml:space="preserve"> oraz wskazania dot. określonych typów oraz nazw producenckich mają charakter ogólny, odnoszący się jedynie do przykładowych wskazań równorzędnych produktów i nie stanowią jedynego akceptowanego rozwiązania. Na tej podstawie zamawiający dopuszcza rozwiązania równoważne. Wykonawca, który złoży ofertę równoważną - zobligowany jest udowodnić pod rygorem odrzucenia oferty, że złożona oferta jest równoważna w stosunku do opisanej przez Zamawiającego</w:t>
      </w:r>
      <w:r w:rsidR="000E2823" w:rsidRPr="00A66CEB">
        <w:t>.</w:t>
      </w:r>
    </w:p>
    <w:p w14:paraId="4EA4EA1C" w14:textId="27AF7FD2" w:rsidR="00824C63" w:rsidRPr="00A66CEB" w:rsidRDefault="00824C63" w:rsidP="00B95E59">
      <w:pPr>
        <w:pStyle w:val="Akapitzlist"/>
        <w:numPr>
          <w:ilvl w:val="0"/>
          <w:numId w:val="11"/>
        </w:numPr>
        <w:spacing w:after="0" w:line="360" w:lineRule="auto"/>
        <w:ind w:left="0" w:firstLine="0"/>
      </w:pPr>
      <w:r w:rsidRPr="00A66CEB">
        <w:t>Oferent może zwrócić się do Zamawiającego o wyjaśnienie treści Zapytania ofertowego. Jeżeli wniosek o wyjaśnienie treści Zapytania Ofertowego wpłynął później niż do końca dn.</w:t>
      </w:r>
      <w:r w:rsidR="00E86C02" w:rsidRPr="00A66CEB">
        <w:t xml:space="preserve"> </w:t>
      </w:r>
      <w:r w:rsidR="00A00710">
        <w:t>13</w:t>
      </w:r>
      <w:r w:rsidR="00E86C02" w:rsidRPr="00A66CEB">
        <w:t>.0</w:t>
      </w:r>
      <w:r w:rsidR="00A00710">
        <w:t>3</w:t>
      </w:r>
      <w:r w:rsidR="00E86C02" w:rsidRPr="00A66CEB">
        <w:t xml:space="preserve">.2026 </w:t>
      </w:r>
      <w:r w:rsidRPr="00A66CEB">
        <w:t xml:space="preserve">r., Zamawiający może udzielić wyjaśnień albo pozostawić wniosek bez rozpoznania. Pytania w zakresie treści zapytania ofertowego należy przesyłać za pośrednictwem strony </w:t>
      </w:r>
      <w:hyperlink r:id="rId12" w:tooltip="Link do Bazy Konkurencyjności" w:history="1">
        <w:r w:rsidRPr="00A66CEB">
          <w:rPr>
            <w:rStyle w:val="Hipercze"/>
          </w:rPr>
          <w:t>https://bazakonkurencyjnosci.funduszeeuropejskie.gov.pl/</w:t>
        </w:r>
      </w:hyperlink>
      <w:r w:rsidRPr="00A66CEB">
        <w:t xml:space="preserve"> zakładka „Pytania”</w:t>
      </w:r>
      <w:r w:rsidR="00CC010B" w:rsidRPr="00A66CEB">
        <w:t>.</w:t>
      </w:r>
    </w:p>
    <w:p w14:paraId="27B601F3" w14:textId="77777777" w:rsidR="00824C63" w:rsidRPr="00A66CEB" w:rsidRDefault="00824C63" w:rsidP="00B95E59">
      <w:pPr>
        <w:pStyle w:val="Akapitzlist"/>
        <w:numPr>
          <w:ilvl w:val="0"/>
          <w:numId w:val="11"/>
        </w:numPr>
        <w:spacing w:after="0" w:line="360" w:lineRule="auto"/>
        <w:ind w:left="0" w:firstLine="0"/>
      </w:pPr>
      <w:r w:rsidRPr="00A66CEB">
        <w:lastRenderedPageBreak/>
        <w:t>Zamawiający zastrzega możliwość zmiany treści zapytania ofertowego, dokonane zmiany zostaną opublikowane w Bazie konkurencyjności, a termin nadsyłania ofert zostanie przedłużony o czas niezbędny do wprowadzenia zmian w ofertach, jeżeli będzie to konieczne z uwagi na zakres wprowadzonych zmian.</w:t>
      </w:r>
    </w:p>
    <w:p w14:paraId="0C758F96" w14:textId="6CBAD38E" w:rsidR="00824C63" w:rsidRPr="00A66CEB" w:rsidRDefault="00824C63" w:rsidP="00B95E59">
      <w:pPr>
        <w:pStyle w:val="Akapitzlist"/>
        <w:numPr>
          <w:ilvl w:val="0"/>
          <w:numId w:val="11"/>
        </w:numPr>
        <w:spacing w:after="0" w:line="360" w:lineRule="auto"/>
        <w:ind w:left="0" w:firstLine="0"/>
      </w:pPr>
      <w:r w:rsidRPr="00A66CEB">
        <w:t>Zamawiający zastrzega sobie prawo zwracania się do Oferentów na każdym etapie oceny ofert o dodatkowe informacje, dokumenty, uzupełnienia lub wyjaśnienia. Kontakt</w:t>
      </w:r>
      <w:r w:rsidR="00E86C02" w:rsidRPr="00A66CEB">
        <w:t xml:space="preserve"> </w:t>
      </w:r>
      <w:r w:rsidRPr="00A66CEB">
        <w:t xml:space="preserve">Zamawiającego z Oferentem nastąpi drogą elektroniczną (adres e-mail) wskazaną w treści nadesłanej przez Oferenta oferty. </w:t>
      </w:r>
    </w:p>
    <w:p w14:paraId="15122BD6" w14:textId="77777777" w:rsidR="00824C63" w:rsidRPr="00A66CEB" w:rsidRDefault="00824C63" w:rsidP="00B95E59">
      <w:pPr>
        <w:pStyle w:val="Akapitzlist"/>
        <w:numPr>
          <w:ilvl w:val="0"/>
          <w:numId w:val="11"/>
        </w:numPr>
        <w:spacing w:after="0" w:line="360" w:lineRule="auto"/>
        <w:ind w:left="0" w:firstLine="0"/>
      </w:pPr>
      <w:r w:rsidRPr="00A66CEB">
        <w:t xml:space="preserve">Oceny ofert będzie dokonywała komisja przetargowa. </w:t>
      </w:r>
    </w:p>
    <w:p w14:paraId="6A0C7409" w14:textId="1530FFB6" w:rsidR="00824C63" w:rsidRPr="00A66CEB" w:rsidRDefault="00824C63" w:rsidP="00B95E59">
      <w:pPr>
        <w:pStyle w:val="Akapitzlist"/>
        <w:numPr>
          <w:ilvl w:val="0"/>
          <w:numId w:val="11"/>
        </w:numPr>
        <w:spacing w:after="0" w:line="360" w:lineRule="auto"/>
        <w:ind w:left="0" w:firstLine="0"/>
        <w:rPr>
          <w:rFonts w:cstheme="minorHAnsi"/>
          <w:bCs/>
        </w:rPr>
      </w:pPr>
      <w:r w:rsidRPr="00A66CEB">
        <w:rPr>
          <w:rFonts w:cstheme="minorHAnsi"/>
          <w:bCs/>
        </w:rPr>
        <w:t>Niniejsze zapytanie ofertowe nie zobowiązuje Zamawiającego do zawarcia umowy.</w:t>
      </w:r>
    </w:p>
    <w:p w14:paraId="2A0DA3D2" w14:textId="77777777" w:rsidR="00136A53" w:rsidRPr="00A66CEB" w:rsidRDefault="00136A53" w:rsidP="00136A53">
      <w:pPr>
        <w:pStyle w:val="Nagwek2"/>
        <w:numPr>
          <w:ilvl w:val="0"/>
          <w:numId w:val="2"/>
        </w:numPr>
        <w:spacing w:line="360" w:lineRule="auto"/>
        <w:ind w:left="0" w:firstLine="0"/>
        <w:jc w:val="both"/>
        <w:rPr>
          <w:rFonts w:asciiTheme="minorHAnsi" w:hAnsiTheme="minorHAnsi"/>
          <w:b/>
          <w:bCs/>
          <w:color w:val="auto"/>
          <w:sz w:val="22"/>
          <w:szCs w:val="22"/>
          <w:lang w:val="en-GB"/>
        </w:rPr>
      </w:pPr>
      <w:r w:rsidRPr="00A66CEB">
        <w:rPr>
          <w:rFonts w:asciiTheme="minorHAnsi" w:hAnsiTheme="minorHAnsi"/>
          <w:b/>
          <w:bCs/>
          <w:color w:val="auto"/>
          <w:sz w:val="22"/>
          <w:szCs w:val="22"/>
          <w:lang w:val="en-GB"/>
        </w:rPr>
        <w:t>OCHRONA DANYCH OSOBOWYCH:</w:t>
      </w:r>
    </w:p>
    <w:p w14:paraId="68528408" w14:textId="77777777" w:rsidR="00136A53" w:rsidRPr="00A66CEB" w:rsidRDefault="00136A53" w:rsidP="00136A53">
      <w:pPr>
        <w:spacing w:line="360" w:lineRule="auto"/>
      </w:pPr>
      <w:bookmarkStart w:id="11" w:name="_Hlk212553470"/>
      <w:r w:rsidRPr="00A66CEB">
        <w:t>W wykonaniu obowiązku informacyjnego wynikającego z obowiązujących przepisów o ochronie danych osobowych, w tym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Zamawiający niniejszym przekazuje Oferentowi swoją klauzulę informacyjną.</w:t>
      </w:r>
    </w:p>
    <w:p w14:paraId="40A01174" w14:textId="77777777" w:rsidR="00136A53" w:rsidRPr="00A66CEB" w:rsidRDefault="00136A53" w:rsidP="00136A53">
      <w:pPr>
        <w:spacing w:line="360" w:lineRule="auto"/>
      </w:pPr>
      <w:r w:rsidRPr="00A66CEB">
        <w:t>Oferent zobowiązuje się do poinformowania wszystkich osób, których dane osobowe mogą zostać ujawnione Zamawiającemu w związku z niniejszym postępowaniem o udzielenie zamówienia i realizacją Oferty, o przetwarzaniu ich danych osobowych oraz do przekazania im klauzuli informacyjnej Zamawiającego, stanowiącej Załącznik nr 2 do niniejszego Zapytania Ofertowego.</w:t>
      </w:r>
    </w:p>
    <w:bookmarkEnd w:id="11"/>
    <w:p w14:paraId="57CA7438" w14:textId="77777777" w:rsidR="00136A53" w:rsidRPr="00A66CEB" w:rsidRDefault="00136A53" w:rsidP="00136A53">
      <w:pPr>
        <w:pStyle w:val="Nagwek2"/>
        <w:numPr>
          <w:ilvl w:val="0"/>
          <w:numId w:val="2"/>
        </w:numPr>
        <w:spacing w:line="360" w:lineRule="auto"/>
        <w:ind w:left="0" w:firstLine="0"/>
        <w:jc w:val="both"/>
        <w:rPr>
          <w:rFonts w:asciiTheme="minorHAnsi" w:hAnsiTheme="minorHAnsi"/>
          <w:b/>
          <w:bCs/>
          <w:color w:val="auto"/>
          <w:sz w:val="22"/>
          <w:szCs w:val="22"/>
          <w:lang w:val="en-GB"/>
        </w:rPr>
      </w:pPr>
      <w:r w:rsidRPr="00A66CEB">
        <w:rPr>
          <w:rFonts w:asciiTheme="minorHAnsi" w:hAnsiTheme="minorHAnsi"/>
          <w:b/>
          <w:bCs/>
          <w:color w:val="auto"/>
          <w:sz w:val="22"/>
          <w:szCs w:val="22"/>
          <w:lang w:val="en-GB"/>
        </w:rPr>
        <w:t>ZAŁĄCZNIKI:</w:t>
      </w:r>
    </w:p>
    <w:p w14:paraId="0CD96376" w14:textId="77777777" w:rsidR="00136A53" w:rsidRPr="00A66CEB" w:rsidRDefault="00136A53" w:rsidP="00792684">
      <w:pPr>
        <w:spacing w:after="0" w:line="360" w:lineRule="auto"/>
        <w:rPr>
          <w:rFonts w:cstheme="minorHAnsi"/>
          <w:bCs/>
        </w:rPr>
      </w:pPr>
      <w:r w:rsidRPr="00A66CEB">
        <w:rPr>
          <w:rFonts w:cstheme="minorHAnsi"/>
          <w:bCs/>
        </w:rPr>
        <w:t>Załącznik nr 1 – Formularz ofertowy z oświadczeniami</w:t>
      </w:r>
    </w:p>
    <w:p w14:paraId="3B1CB2AE" w14:textId="27B062DF" w:rsidR="008064BD" w:rsidRPr="00A66CEB" w:rsidRDefault="00136A53" w:rsidP="00792684">
      <w:pPr>
        <w:spacing w:after="0" w:line="360" w:lineRule="auto"/>
        <w:rPr>
          <w:rFonts w:cstheme="minorHAnsi"/>
          <w:bCs/>
        </w:rPr>
      </w:pPr>
      <w:r w:rsidRPr="00A66CEB">
        <w:rPr>
          <w:rFonts w:cstheme="minorHAnsi"/>
          <w:bCs/>
        </w:rPr>
        <w:t>Załącznik nr 2 – Polityka prywatności (Klauzula informacyjna dla Oferentów i ich przedstawicieli)</w:t>
      </w:r>
    </w:p>
    <w:sectPr w:rsidR="008064BD" w:rsidRPr="00A66CEB">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4CDA6" w14:textId="77777777" w:rsidR="004C006F" w:rsidRDefault="004C006F" w:rsidP="00210422">
      <w:pPr>
        <w:spacing w:after="0" w:line="240" w:lineRule="auto"/>
      </w:pPr>
      <w:r>
        <w:separator/>
      </w:r>
    </w:p>
  </w:endnote>
  <w:endnote w:type="continuationSeparator" w:id="0">
    <w:p w14:paraId="5DB2F6BC" w14:textId="77777777" w:rsidR="004C006F" w:rsidRDefault="004C006F" w:rsidP="002104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FF4AF" w14:textId="77777777" w:rsidR="004C006F" w:rsidRDefault="004C006F" w:rsidP="00210422">
      <w:pPr>
        <w:spacing w:after="0" w:line="240" w:lineRule="auto"/>
      </w:pPr>
      <w:r>
        <w:separator/>
      </w:r>
    </w:p>
  </w:footnote>
  <w:footnote w:type="continuationSeparator" w:id="0">
    <w:p w14:paraId="49B839AA" w14:textId="77777777" w:rsidR="004C006F" w:rsidRDefault="004C006F" w:rsidP="002104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30101" w14:textId="393E73D4" w:rsidR="00210422" w:rsidRDefault="00210422" w:rsidP="00EB56A9">
    <w:pPr>
      <w:pStyle w:val="Nagwek"/>
      <w:jc w:val="center"/>
    </w:pPr>
  </w:p>
  <w:p w14:paraId="446B959D" w14:textId="77777777" w:rsidR="00210422" w:rsidRDefault="0021042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5451A9"/>
    <w:multiLevelType w:val="multilevel"/>
    <w:tmpl w:val="075A5F3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C8266F"/>
    <w:multiLevelType w:val="hybridMultilevel"/>
    <w:tmpl w:val="483A315C"/>
    <w:lvl w:ilvl="0" w:tplc="0415000F">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EB019B"/>
    <w:multiLevelType w:val="multilevel"/>
    <w:tmpl w:val="5D3E70C8"/>
    <w:lvl w:ilvl="0">
      <w:start w:val="1"/>
      <w:numFmt w:val="decimal"/>
      <w:lvlText w:val="8.%1."/>
      <w:lvlJc w:val="left"/>
      <w:pPr>
        <w:ind w:left="1440" w:hanging="360"/>
      </w:pPr>
      <w:rPr>
        <w:rFonts w:hint="default"/>
        <w:b/>
        <w:bCs/>
      </w:rPr>
    </w:lvl>
    <w:lvl w:ilvl="1">
      <w:start w:val="1"/>
      <w:numFmt w:val="lowerLetter"/>
      <w:lvlText w:val="%2)"/>
      <w:lvlJc w:val="left"/>
      <w:pPr>
        <w:ind w:left="2640" w:hanging="840"/>
      </w:pPr>
      <w:rPr>
        <w:rFonts w:hint="default"/>
        <w:b/>
        <w:bCs/>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 w15:restartNumberingAfterBreak="0">
    <w:nsid w:val="27756A3B"/>
    <w:multiLevelType w:val="multilevel"/>
    <w:tmpl w:val="3DCACCF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9431A7E"/>
    <w:multiLevelType w:val="multilevel"/>
    <w:tmpl w:val="10A28C9E"/>
    <w:lvl w:ilvl="0">
      <w:start w:val="1"/>
      <w:numFmt w:val="decimal"/>
      <w:lvlText w:val="2.%1."/>
      <w:lvlJc w:val="left"/>
      <w:pPr>
        <w:ind w:left="1440" w:hanging="360"/>
      </w:pPr>
      <w:rPr>
        <w:rFonts w:hint="default"/>
        <w:b/>
        <w:bCs/>
      </w:rPr>
    </w:lvl>
    <w:lvl w:ilvl="1">
      <w:start w:val="1"/>
      <w:numFmt w:val="lowerLetter"/>
      <w:lvlText w:val="%2)"/>
      <w:lvlJc w:val="left"/>
      <w:pPr>
        <w:ind w:left="2640" w:hanging="840"/>
      </w:pPr>
      <w:rPr>
        <w:rFonts w:hint="default"/>
        <w:b/>
        <w:bCs/>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5" w15:restartNumberingAfterBreak="0">
    <w:nsid w:val="29C51C1F"/>
    <w:multiLevelType w:val="hybridMultilevel"/>
    <w:tmpl w:val="16EA9204"/>
    <w:lvl w:ilvl="0" w:tplc="F162C902">
      <w:start w:val="1"/>
      <w:numFmt w:val="decimal"/>
      <w:lvlText w:val="IX.%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11C3289"/>
    <w:multiLevelType w:val="hybridMultilevel"/>
    <w:tmpl w:val="89F052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7D535DA"/>
    <w:multiLevelType w:val="hybridMultilevel"/>
    <w:tmpl w:val="399A4E84"/>
    <w:lvl w:ilvl="0" w:tplc="86887798">
      <w:start w:val="1"/>
      <w:numFmt w:val="bullet"/>
      <w:lvlText w:val=""/>
      <w:lvlJc w:val="left"/>
      <w:pPr>
        <w:ind w:left="720" w:hanging="360"/>
      </w:pPr>
      <w:rPr>
        <w:rFonts w:ascii="Symbol" w:hAnsi="Symbol"/>
      </w:rPr>
    </w:lvl>
    <w:lvl w:ilvl="1" w:tplc="A7F63130">
      <w:start w:val="1"/>
      <w:numFmt w:val="bullet"/>
      <w:lvlText w:val=""/>
      <w:lvlJc w:val="left"/>
      <w:pPr>
        <w:ind w:left="720" w:hanging="360"/>
      </w:pPr>
      <w:rPr>
        <w:rFonts w:ascii="Symbol" w:hAnsi="Symbol"/>
      </w:rPr>
    </w:lvl>
    <w:lvl w:ilvl="2" w:tplc="7C320BE2">
      <w:start w:val="1"/>
      <w:numFmt w:val="bullet"/>
      <w:lvlText w:val=""/>
      <w:lvlJc w:val="left"/>
      <w:pPr>
        <w:ind w:left="720" w:hanging="360"/>
      </w:pPr>
      <w:rPr>
        <w:rFonts w:ascii="Symbol" w:hAnsi="Symbol"/>
      </w:rPr>
    </w:lvl>
    <w:lvl w:ilvl="3" w:tplc="23247FDE">
      <w:start w:val="1"/>
      <w:numFmt w:val="bullet"/>
      <w:lvlText w:val=""/>
      <w:lvlJc w:val="left"/>
      <w:pPr>
        <w:ind w:left="720" w:hanging="360"/>
      </w:pPr>
      <w:rPr>
        <w:rFonts w:ascii="Symbol" w:hAnsi="Symbol"/>
      </w:rPr>
    </w:lvl>
    <w:lvl w:ilvl="4" w:tplc="0B6C8C9E">
      <w:start w:val="1"/>
      <w:numFmt w:val="bullet"/>
      <w:lvlText w:val=""/>
      <w:lvlJc w:val="left"/>
      <w:pPr>
        <w:ind w:left="720" w:hanging="360"/>
      </w:pPr>
      <w:rPr>
        <w:rFonts w:ascii="Symbol" w:hAnsi="Symbol"/>
      </w:rPr>
    </w:lvl>
    <w:lvl w:ilvl="5" w:tplc="FD961EA4">
      <w:start w:val="1"/>
      <w:numFmt w:val="bullet"/>
      <w:lvlText w:val=""/>
      <w:lvlJc w:val="left"/>
      <w:pPr>
        <w:ind w:left="720" w:hanging="360"/>
      </w:pPr>
      <w:rPr>
        <w:rFonts w:ascii="Symbol" w:hAnsi="Symbol"/>
      </w:rPr>
    </w:lvl>
    <w:lvl w:ilvl="6" w:tplc="D6CE4884">
      <w:start w:val="1"/>
      <w:numFmt w:val="bullet"/>
      <w:lvlText w:val=""/>
      <w:lvlJc w:val="left"/>
      <w:pPr>
        <w:ind w:left="720" w:hanging="360"/>
      </w:pPr>
      <w:rPr>
        <w:rFonts w:ascii="Symbol" w:hAnsi="Symbol"/>
      </w:rPr>
    </w:lvl>
    <w:lvl w:ilvl="7" w:tplc="80D4C54A">
      <w:start w:val="1"/>
      <w:numFmt w:val="bullet"/>
      <w:lvlText w:val=""/>
      <w:lvlJc w:val="left"/>
      <w:pPr>
        <w:ind w:left="720" w:hanging="360"/>
      </w:pPr>
      <w:rPr>
        <w:rFonts w:ascii="Symbol" w:hAnsi="Symbol"/>
      </w:rPr>
    </w:lvl>
    <w:lvl w:ilvl="8" w:tplc="32BC9E2E">
      <w:start w:val="1"/>
      <w:numFmt w:val="bullet"/>
      <w:lvlText w:val=""/>
      <w:lvlJc w:val="left"/>
      <w:pPr>
        <w:ind w:left="720" w:hanging="360"/>
      </w:pPr>
      <w:rPr>
        <w:rFonts w:ascii="Symbol" w:hAnsi="Symbol"/>
      </w:rPr>
    </w:lvl>
  </w:abstractNum>
  <w:abstractNum w:abstractNumId="8" w15:restartNumberingAfterBreak="0">
    <w:nsid w:val="3D9E1809"/>
    <w:multiLevelType w:val="hybridMultilevel"/>
    <w:tmpl w:val="79A42284"/>
    <w:lvl w:ilvl="0" w:tplc="75CCA53C">
      <w:start w:val="1"/>
      <w:numFmt w:val="bullet"/>
      <w:lvlText w:val=""/>
      <w:lvlJc w:val="left"/>
      <w:pPr>
        <w:ind w:left="720" w:hanging="360"/>
      </w:pPr>
      <w:rPr>
        <w:rFonts w:ascii="Symbol" w:hAnsi="Symbol"/>
      </w:rPr>
    </w:lvl>
    <w:lvl w:ilvl="1" w:tplc="75B88700">
      <w:start w:val="1"/>
      <w:numFmt w:val="bullet"/>
      <w:lvlText w:val=""/>
      <w:lvlJc w:val="left"/>
      <w:pPr>
        <w:ind w:left="720" w:hanging="360"/>
      </w:pPr>
      <w:rPr>
        <w:rFonts w:ascii="Symbol" w:hAnsi="Symbol"/>
      </w:rPr>
    </w:lvl>
    <w:lvl w:ilvl="2" w:tplc="896EA3BC">
      <w:start w:val="1"/>
      <w:numFmt w:val="bullet"/>
      <w:lvlText w:val=""/>
      <w:lvlJc w:val="left"/>
      <w:pPr>
        <w:ind w:left="720" w:hanging="360"/>
      </w:pPr>
      <w:rPr>
        <w:rFonts w:ascii="Symbol" w:hAnsi="Symbol"/>
      </w:rPr>
    </w:lvl>
    <w:lvl w:ilvl="3" w:tplc="F6DAA0AC">
      <w:start w:val="1"/>
      <w:numFmt w:val="bullet"/>
      <w:lvlText w:val=""/>
      <w:lvlJc w:val="left"/>
      <w:pPr>
        <w:ind w:left="720" w:hanging="360"/>
      </w:pPr>
      <w:rPr>
        <w:rFonts w:ascii="Symbol" w:hAnsi="Symbol"/>
      </w:rPr>
    </w:lvl>
    <w:lvl w:ilvl="4" w:tplc="51A0B92C">
      <w:start w:val="1"/>
      <w:numFmt w:val="bullet"/>
      <w:lvlText w:val=""/>
      <w:lvlJc w:val="left"/>
      <w:pPr>
        <w:ind w:left="720" w:hanging="360"/>
      </w:pPr>
      <w:rPr>
        <w:rFonts w:ascii="Symbol" w:hAnsi="Symbol"/>
      </w:rPr>
    </w:lvl>
    <w:lvl w:ilvl="5" w:tplc="7278EFD8">
      <w:start w:val="1"/>
      <w:numFmt w:val="bullet"/>
      <w:lvlText w:val=""/>
      <w:lvlJc w:val="left"/>
      <w:pPr>
        <w:ind w:left="720" w:hanging="360"/>
      </w:pPr>
      <w:rPr>
        <w:rFonts w:ascii="Symbol" w:hAnsi="Symbol"/>
      </w:rPr>
    </w:lvl>
    <w:lvl w:ilvl="6" w:tplc="C3FAF430">
      <w:start w:val="1"/>
      <w:numFmt w:val="bullet"/>
      <w:lvlText w:val=""/>
      <w:lvlJc w:val="left"/>
      <w:pPr>
        <w:ind w:left="720" w:hanging="360"/>
      </w:pPr>
      <w:rPr>
        <w:rFonts w:ascii="Symbol" w:hAnsi="Symbol"/>
      </w:rPr>
    </w:lvl>
    <w:lvl w:ilvl="7" w:tplc="92F09846">
      <w:start w:val="1"/>
      <w:numFmt w:val="bullet"/>
      <w:lvlText w:val=""/>
      <w:lvlJc w:val="left"/>
      <w:pPr>
        <w:ind w:left="720" w:hanging="360"/>
      </w:pPr>
      <w:rPr>
        <w:rFonts w:ascii="Symbol" w:hAnsi="Symbol"/>
      </w:rPr>
    </w:lvl>
    <w:lvl w:ilvl="8" w:tplc="3E7A63A0">
      <w:start w:val="1"/>
      <w:numFmt w:val="bullet"/>
      <w:lvlText w:val=""/>
      <w:lvlJc w:val="left"/>
      <w:pPr>
        <w:ind w:left="720" w:hanging="360"/>
      </w:pPr>
      <w:rPr>
        <w:rFonts w:ascii="Symbol" w:hAnsi="Symbol"/>
      </w:rPr>
    </w:lvl>
  </w:abstractNum>
  <w:abstractNum w:abstractNumId="9" w15:restartNumberingAfterBreak="0">
    <w:nsid w:val="3E47696E"/>
    <w:multiLevelType w:val="hybridMultilevel"/>
    <w:tmpl w:val="467A22AE"/>
    <w:lvl w:ilvl="0" w:tplc="D80A7B8A">
      <w:start w:val="1"/>
      <w:numFmt w:val="decimal"/>
      <w:lvlText w:val="V.%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E5514F7"/>
    <w:multiLevelType w:val="multilevel"/>
    <w:tmpl w:val="260C21F4"/>
    <w:lvl w:ilvl="0">
      <w:start w:val="1"/>
      <w:numFmt w:val="decimal"/>
      <w:lvlText w:val="4.%1."/>
      <w:lvlJc w:val="left"/>
      <w:pPr>
        <w:ind w:left="1440" w:hanging="360"/>
      </w:pPr>
      <w:rPr>
        <w:rFonts w:hint="default"/>
        <w:b/>
        <w:bCs/>
      </w:rPr>
    </w:lvl>
    <w:lvl w:ilvl="1">
      <w:start w:val="1"/>
      <w:numFmt w:val="lowerLetter"/>
      <w:lvlText w:val="%2)"/>
      <w:lvlJc w:val="left"/>
      <w:pPr>
        <w:ind w:left="2640" w:hanging="840"/>
      </w:pPr>
      <w:rPr>
        <w:rFonts w:hint="default"/>
        <w:b/>
        <w:bCs/>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1" w15:restartNumberingAfterBreak="0">
    <w:nsid w:val="3E6C75F3"/>
    <w:multiLevelType w:val="hybridMultilevel"/>
    <w:tmpl w:val="C6AA0710"/>
    <w:lvl w:ilvl="0" w:tplc="2BB4EB6C">
      <w:start w:val="1"/>
      <w:numFmt w:val="low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CC103C"/>
    <w:multiLevelType w:val="multilevel"/>
    <w:tmpl w:val="90D0141E"/>
    <w:lvl w:ilvl="0">
      <w:start w:val="1"/>
      <w:numFmt w:val="decimal"/>
      <w:lvlText w:val="5.%1."/>
      <w:lvlJc w:val="left"/>
      <w:pPr>
        <w:ind w:left="1440" w:hanging="360"/>
      </w:pPr>
      <w:rPr>
        <w:rFonts w:hint="default"/>
        <w:b/>
        <w:bCs/>
      </w:rPr>
    </w:lvl>
    <w:lvl w:ilvl="1">
      <w:start w:val="1"/>
      <w:numFmt w:val="lowerLetter"/>
      <w:lvlText w:val="%2)"/>
      <w:lvlJc w:val="left"/>
      <w:pPr>
        <w:ind w:left="2640" w:hanging="84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3" w15:restartNumberingAfterBreak="0">
    <w:nsid w:val="42254861"/>
    <w:multiLevelType w:val="multilevel"/>
    <w:tmpl w:val="EB4A0B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2451744"/>
    <w:multiLevelType w:val="hybridMultilevel"/>
    <w:tmpl w:val="B470CB54"/>
    <w:lvl w:ilvl="0" w:tplc="FFFFFFFF">
      <w:start w:val="1"/>
      <w:numFmt w:val="decimal"/>
      <w:lvlText w:val="II.%1."/>
      <w:lvlJc w:val="left"/>
      <w:pPr>
        <w:ind w:left="4689" w:hanging="720"/>
      </w:pPr>
    </w:lvl>
    <w:lvl w:ilvl="1" w:tplc="04150019">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46112D6B"/>
    <w:multiLevelType w:val="multilevel"/>
    <w:tmpl w:val="26DAE97E"/>
    <w:lvl w:ilvl="0">
      <w:start w:val="1"/>
      <w:numFmt w:val="decimal"/>
      <w:lvlText w:val="9.%1."/>
      <w:lvlJc w:val="left"/>
      <w:pPr>
        <w:ind w:left="1440" w:hanging="360"/>
      </w:pPr>
      <w:rPr>
        <w:rFonts w:hint="default"/>
        <w:b/>
        <w:bCs/>
      </w:rPr>
    </w:lvl>
    <w:lvl w:ilvl="1">
      <w:start w:val="1"/>
      <w:numFmt w:val="lowerLetter"/>
      <w:lvlText w:val="%2)"/>
      <w:lvlJc w:val="left"/>
      <w:pPr>
        <w:ind w:left="2640" w:hanging="840"/>
      </w:pPr>
      <w:rPr>
        <w:rFonts w:hint="default"/>
        <w:b/>
        <w:bCs w:val="0"/>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47490EE4"/>
    <w:multiLevelType w:val="hybridMultilevel"/>
    <w:tmpl w:val="BF5A7C94"/>
    <w:lvl w:ilvl="0" w:tplc="0415000F">
      <w:start w:val="1"/>
      <w:numFmt w:val="decimal"/>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7B0809C">
      <w:start w:val="1"/>
      <w:numFmt w:val="decimal"/>
      <w:lvlText w:val="X.%4."/>
      <w:lvlJc w:val="left"/>
      <w:pPr>
        <w:ind w:left="72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53AA5BC6"/>
    <w:multiLevelType w:val="hybridMultilevel"/>
    <w:tmpl w:val="FA1A5026"/>
    <w:lvl w:ilvl="0" w:tplc="0415000D">
      <w:start w:val="1"/>
      <w:numFmt w:val="bullet"/>
      <w:lvlText w:val=""/>
      <w:lvlJc w:val="left"/>
      <w:pPr>
        <w:ind w:left="2160" w:hanging="360"/>
      </w:pPr>
      <w:rPr>
        <w:rFonts w:ascii="Wingdings" w:hAnsi="Wingdings" w:hint="default"/>
      </w:rPr>
    </w:lvl>
    <w:lvl w:ilvl="1" w:tplc="04150003">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8" w15:restartNumberingAfterBreak="0">
    <w:nsid w:val="54910413"/>
    <w:multiLevelType w:val="hybridMultilevel"/>
    <w:tmpl w:val="BCA47696"/>
    <w:lvl w:ilvl="0" w:tplc="F2E61EB8">
      <w:start w:val="1"/>
      <w:numFmt w:val="decimal"/>
      <w:lvlText w:val="VIII.%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7257949"/>
    <w:multiLevelType w:val="hybridMultilevel"/>
    <w:tmpl w:val="D23CC032"/>
    <w:lvl w:ilvl="0" w:tplc="E2907136">
      <w:start w:val="1"/>
      <w:numFmt w:val="lowerLetter"/>
      <w:lvlText w:val="%1."/>
      <w:lvlJc w:val="left"/>
      <w:pPr>
        <w:ind w:left="720" w:hanging="360"/>
      </w:pPr>
      <w:rPr>
        <w:rFonts w:hint="default"/>
        <w:b w:val="0"/>
        <w:bCs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970555C"/>
    <w:multiLevelType w:val="multilevel"/>
    <w:tmpl w:val="05107F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CE63E5F"/>
    <w:multiLevelType w:val="multilevel"/>
    <w:tmpl w:val="031CA3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E633EFF"/>
    <w:multiLevelType w:val="hybridMultilevel"/>
    <w:tmpl w:val="664ABBD4"/>
    <w:lvl w:ilvl="0" w:tplc="FFFFFFFF">
      <w:start w:val="1"/>
      <w:numFmt w:val="lowerLetter"/>
      <w:lvlText w:val="%1)."/>
      <w:lvlJc w:val="left"/>
      <w:pPr>
        <w:ind w:left="1931" w:hanging="720"/>
      </w:pPr>
    </w:lvl>
    <w:lvl w:ilvl="1" w:tplc="FFFFFFFF">
      <w:start w:val="1"/>
      <w:numFmt w:val="lowerLetter"/>
      <w:lvlText w:val="%2."/>
      <w:lvlJc w:val="left"/>
      <w:pPr>
        <w:ind w:left="1440" w:hanging="360"/>
      </w:pPr>
    </w:lvl>
    <w:lvl w:ilvl="2" w:tplc="04150015">
      <w:start w:val="1"/>
      <w:numFmt w:val="upperLetter"/>
      <w:lvlText w:val="%3."/>
      <w:lvlJc w:val="left"/>
      <w:pPr>
        <w:ind w:left="2340"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5FA461B8"/>
    <w:multiLevelType w:val="hybridMultilevel"/>
    <w:tmpl w:val="2E828EBC"/>
    <w:lvl w:ilvl="0" w:tplc="AE1A92C8">
      <w:start w:val="1"/>
      <w:numFmt w:val="decimal"/>
      <w:lvlText w:val="VIII.%1."/>
      <w:lvlJc w:val="left"/>
      <w:pPr>
        <w:ind w:left="720" w:hanging="36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FC0054F"/>
    <w:multiLevelType w:val="multilevel"/>
    <w:tmpl w:val="5F5E13D4"/>
    <w:lvl w:ilvl="0">
      <w:start w:val="1"/>
      <w:numFmt w:val="decimal"/>
      <w:lvlText w:val="3.%1."/>
      <w:lvlJc w:val="left"/>
      <w:pPr>
        <w:ind w:left="1440" w:hanging="360"/>
      </w:pPr>
      <w:rPr>
        <w:rFonts w:hint="default"/>
        <w:b/>
        <w:bCs/>
      </w:rPr>
    </w:lvl>
    <w:lvl w:ilvl="1">
      <w:start w:val="1"/>
      <w:numFmt w:val="lowerLetter"/>
      <w:lvlText w:val="%2)"/>
      <w:lvlJc w:val="left"/>
      <w:pPr>
        <w:ind w:left="2640" w:hanging="840"/>
      </w:pPr>
      <w:rPr>
        <w:rFonts w:hint="default"/>
        <w:b/>
        <w:bCs/>
      </w:rPr>
    </w:lvl>
    <w:lvl w:ilvl="2">
      <w:start w:val="1"/>
      <w:numFmt w:val="bullet"/>
      <w:lvlText w:val=""/>
      <w:lvlJc w:val="left"/>
      <w:pPr>
        <w:ind w:left="3060" w:hanging="360"/>
      </w:pPr>
      <w:rPr>
        <w:rFonts w:ascii="Symbol" w:hAnsi="Symbol"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5" w15:restartNumberingAfterBreak="0">
    <w:nsid w:val="61275942"/>
    <w:multiLevelType w:val="hybridMultilevel"/>
    <w:tmpl w:val="15C819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1FE07CB"/>
    <w:multiLevelType w:val="multilevel"/>
    <w:tmpl w:val="5D3E70C8"/>
    <w:lvl w:ilvl="0">
      <w:start w:val="1"/>
      <w:numFmt w:val="decimal"/>
      <w:lvlText w:val="8.%1."/>
      <w:lvlJc w:val="left"/>
      <w:pPr>
        <w:ind w:left="1440" w:hanging="360"/>
      </w:pPr>
      <w:rPr>
        <w:rFonts w:hint="default"/>
        <w:b/>
        <w:bCs/>
      </w:rPr>
    </w:lvl>
    <w:lvl w:ilvl="1">
      <w:start w:val="1"/>
      <w:numFmt w:val="lowerLetter"/>
      <w:lvlText w:val="%2)"/>
      <w:lvlJc w:val="left"/>
      <w:pPr>
        <w:ind w:left="840" w:hanging="840"/>
      </w:pPr>
      <w:rPr>
        <w:rFonts w:hint="default"/>
        <w:b/>
        <w:bCs/>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7" w15:restartNumberingAfterBreak="0">
    <w:nsid w:val="675E578B"/>
    <w:multiLevelType w:val="multilevel"/>
    <w:tmpl w:val="5192A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DE24410"/>
    <w:multiLevelType w:val="multilevel"/>
    <w:tmpl w:val="B8BEF3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18835A3"/>
    <w:multiLevelType w:val="hybridMultilevel"/>
    <w:tmpl w:val="CE46EA5A"/>
    <w:lvl w:ilvl="0" w:tplc="0415000F">
      <w:start w:val="1"/>
      <w:numFmt w:val="decimal"/>
      <w:lvlText w:val="%1."/>
      <w:lvlJc w:val="left"/>
      <w:pPr>
        <w:ind w:left="720" w:hanging="360"/>
      </w:pPr>
      <w:rPr>
        <w:rFonts w:hint="default"/>
        <w:b/>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5A638C"/>
    <w:multiLevelType w:val="hybridMultilevel"/>
    <w:tmpl w:val="8884B622"/>
    <w:lvl w:ilvl="0" w:tplc="FFFFFFFF">
      <w:start w:val="1"/>
      <w:numFmt w:val="decimal"/>
      <w:lvlText w:val="II.%1."/>
      <w:lvlJc w:val="left"/>
      <w:pPr>
        <w:ind w:left="4689" w:hanging="720"/>
      </w:pPr>
    </w:lvl>
    <w:lvl w:ilvl="1" w:tplc="047C7CCA">
      <w:start w:val="1"/>
      <w:numFmt w:val="bullet"/>
      <w:lvlText w:val=""/>
      <w:lvlJc w:val="left"/>
      <w:pPr>
        <w:ind w:left="1440" w:hanging="360"/>
      </w:pPr>
      <w:rPr>
        <w:rFonts w:ascii="Symbol" w:hAnsi="Symbol" w:hint="default"/>
      </w:rPr>
    </w:lvl>
    <w:lvl w:ilvl="2" w:tplc="D1424B98">
      <w:numFmt w:val="bullet"/>
      <w:lvlText w:val=""/>
      <w:lvlJc w:val="left"/>
      <w:pPr>
        <w:ind w:left="2340" w:hanging="360"/>
      </w:pPr>
      <w:rPr>
        <w:rFonts w:ascii="Symbol" w:eastAsia="Times New Roman" w:hAnsi="Symbol" w:cstheme="minorHAnsi" w:hint="default"/>
      </w:r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1058745229">
    <w:abstractNumId w:val="29"/>
  </w:num>
  <w:num w:numId="2" w16cid:durableId="1964724489">
    <w:abstractNumId w:val="1"/>
  </w:num>
  <w:num w:numId="3" w16cid:durableId="1369185852">
    <w:abstractNumId w:val="4"/>
  </w:num>
  <w:num w:numId="4" w16cid:durableId="405035793">
    <w:abstractNumId w:val="19"/>
  </w:num>
  <w:num w:numId="5" w16cid:durableId="1007707411">
    <w:abstractNumId w:val="24"/>
  </w:num>
  <w:num w:numId="6" w16cid:durableId="167184322">
    <w:abstractNumId w:val="10"/>
  </w:num>
  <w:num w:numId="7" w16cid:durableId="632060303">
    <w:abstractNumId w:val="12"/>
  </w:num>
  <w:num w:numId="8" w16cid:durableId="905261583">
    <w:abstractNumId w:val="9"/>
  </w:num>
  <w:num w:numId="9" w16cid:durableId="834108816">
    <w:abstractNumId w:val="26"/>
  </w:num>
  <w:num w:numId="10" w16cid:durableId="1307009681">
    <w:abstractNumId w:val="23"/>
  </w:num>
  <w:num w:numId="11" w16cid:durableId="563301585">
    <w:abstractNumId w:val="15"/>
  </w:num>
  <w:num w:numId="12" w16cid:durableId="1919748708">
    <w:abstractNumId w:val="5"/>
  </w:num>
  <w:num w:numId="13" w16cid:durableId="1637568725">
    <w:abstractNumId w:val="7"/>
  </w:num>
  <w:num w:numId="14" w16cid:durableId="1103769483">
    <w:abstractNumId w:val="8"/>
  </w:num>
  <w:num w:numId="15" w16cid:durableId="736515176">
    <w:abstractNumId w:val="17"/>
  </w:num>
  <w:num w:numId="16" w16cid:durableId="11165653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21913252">
    <w:abstractNumId w:val="3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485606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460856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049826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5837759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59745558">
    <w:abstractNumId w:val="27"/>
  </w:num>
  <w:num w:numId="23" w16cid:durableId="1588230282">
    <w:abstractNumId w:val="13"/>
  </w:num>
  <w:num w:numId="24" w16cid:durableId="1489401888">
    <w:abstractNumId w:val="2"/>
  </w:num>
  <w:num w:numId="25" w16cid:durableId="9799196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0904659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68873290">
    <w:abstractNumId w:val="28"/>
  </w:num>
  <w:num w:numId="28" w16cid:durableId="629214006">
    <w:abstractNumId w:val="3"/>
  </w:num>
  <w:num w:numId="29" w16cid:durableId="1656185327">
    <w:abstractNumId w:val="20"/>
  </w:num>
  <w:num w:numId="30" w16cid:durableId="171652512">
    <w:abstractNumId w:val="21"/>
  </w:num>
  <w:num w:numId="31" w16cid:durableId="1083643451">
    <w:abstractNumId w:val="0"/>
  </w:num>
  <w:num w:numId="32" w16cid:durableId="18094720">
    <w:abstractNumId w:val="22"/>
  </w:num>
  <w:num w:numId="33" w16cid:durableId="152139297">
    <w:abstractNumId w:val="11"/>
  </w:num>
  <w:num w:numId="34" w16cid:durableId="2054185966">
    <w:abstractNumId w:val="25"/>
  </w:num>
  <w:num w:numId="35" w16cid:durableId="36529817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422"/>
    <w:rsid w:val="000148D5"/>
    <w:rsid w:val="00033CEA"/>
    <w:rsid w:val="00046B7F"/>
    <w:rsid w:val="000478BF"/>
    <w:rsid w:val="00056E6B"/>
    <w:rsid w:val="00067976"/>
    <w:rsid w:val="00067D54"/>
    <w:rsid w:val="00070518"/>
    <w:rsid w:val="000C159A"/>
    <w:rsid w:val="000C2EAA"/>
    <w:rsid w:val="000C60B0"/>
    <w:rsid w:val="000E21CD"/>
    <w:rsid w:val="000E2823"/>
    <w:rsid w:val="001116F4"/>
    <w:rsid w:val="001173B9"/>
    <w:rsid w:val="0012332F"/>
    <w:rsid w:val="0013012C"/>
    <w:rsid w:val="001365EC"/>
    <w:rsid w:val="00136A53"/>
    <w:rsid w:val="00136AB3"/>
    <w:rsid w:val="00142992"/>
    <w:rsid w:val="00147C80"/>
    <w:rsid w:val="001676F7"/>
    <w:rsid w:val="00170B18"/>
    <w:rsid w:val="00172FEB"/>
    <w:rsid w:val="00175571"/>
    <w:rsid w:val="001A44F8"/>
    <w:rsid w:val="001D2F74"/>
    <w:rsid w:val="001D3BAA"/>
    <w:rsid w:val="001E020F"/>
    <w:rsid w:val="001E2B26"/>
    <w:rsid w:val="001E6DC6"/>
    <w:rsid w:val="001F7C53"/>
    <w:rsid w:val="002100E2"/>
    <w:rsid w:val="00210422"/>
    <w:rsid w:val="002174E9"/>
    <w:rsid w:val="0023257D"/>
    <w:rsid w:val="00234BA2"/>
    <w:rsid w:val="00295887"/>
    <w:rsid w:val="002A4B4C"/>
    <w:rsid w:val="002D65E5"/>
    <w:rsid w:val="002E02D4"/>
    <w:rsid w:val="002E3C77"/>
    <w:rsid w:val="002F035E"/>
    <w:rsid w:val="002F0826"/>
    <w:rsid w:val="002F1378"/>
    <w:rsid w:val="002F3EDB"/>
    <w:rsid w:val="002F766B"/>
    <w:rsid w:val="003043B4"/>
    <w:rsid w:val="00344815"/>
    <w:rsid w:val="003779ED"/>
    <w:rsid w:val="00386C4B"/>
    <w:rsid w:val="00393D47"/>
    <w:rsid w:val="003D728C"/>
    <w:rsid w:val="00401485"/>
    <w:rsid w:val="00401F76"/>
    <w:rsid w:val="00403308"/>
    <w:rsid w:val="00407546"/>
    <w:rsid w:val="004120D0"/>
    <w:rsid w:val="004468F5"/>
    <w:rsid w:val="00456F82"/>
    <w:rsid w:val="00460D71"/>
    <w:rsid w:val="0047283A"/>
    <w:rsid w:val="00491A43"/>
    <w:rsid w:val="00494201"/>
    <w:rsid w:val="004A2D41"/>
    <w:rsid w:val="004A51D5"/>
    <w:rsid w:val="004C006F"/>
    <w:rsid w:val="004E02B2"/>
    <w:rsid w:val="004E4567"/>
    <w:rsid w:val="004F5B3E"/>
    <w:rsid w:val="004F6681"/>
    <w:rsid w:val="005011D8"/>
    <w:rsid w:val="00523EEC"/>
    <w:rsid w:val="005417CF"/>
    <w:rsid w:val="005522E0"/>
    <w:rsid w:val="005537F5"/>
    <w:rsid w:val="005565AE"/>
    <w:rsid w:val="0056387E"/>
    <w:rsid w:val="005715F6"/>
    <w:rsid w:val="00593141"/>
    <w:rsid w:val="0059470D"/>
    <w:rsid w:val="005A21E4"/>
    <w:rsid w:val="005A3070"/>
    <w:rsid w:val="005B5AD0"/>
    <w:rsid w:val="005C6AE7"/>
    <w:rsid w:val="005C7EBB"/>
    <w:rsid w:val="005F7BF0"/>
    <w:rsid w:val="006063BD"/>
    <w:rsid w:val="00610D49"/>
    <w:rsid w:val="00613669"/>
    <w:rsid w:val="00623B77"/>
    <w:rsid w:val="00625E46"/>
    <w:rsid w:val="00632108"/>
    <w:rsid w:val="006328E3"/>
    <w:rsid w:val="0063398D"/>
    <w:rsid w:val="00634D25"/>
    <w:rsid w:val="006443E2"/>
    <w:rsid w:val="00653BDC"/>
    <w:rsid w:val="00654007"/>
    <w:rsid w:val="006558D0"/>
    <w:rsid w:val="00664E29"/>
    <w:rsid w:val="00666DE9"/>
    <w:rsid w:val="00666E69"/>
    <w:rsid w:val="006724B1"/>
    <w:rsid w:val="00676D57"/>
    <w:rsid w:val="006C15F5"/>
    <w:rsid w:val="006C79EA"/>
    <w:rsid w:val="006D76DA"/>
    <w:rsid w:val="006E6471"/>
    <w:rsid w:val="006E77BA"/>
    <w:rsid w:val="0071544B"/>
    <w:rsid w:val="00727D6A"/>
    <w:rsid w:val="00732C4F"/>
    <w:rsid w:val="00737E8A"/>
    <w:rsid w:val="0075294B"/>
    <w:rsid w:val="00757A64"/>
    <w:rsid w:val="007664EB"/>
    <w:rsid w:val="00792684"/>
    <w:rsid w:val="0079288F"/>
    <w:rsid w:val="007A0256"/>
    <w:rsid w:val="007A19AF"/>
    <w:rsid w:val="007B3E0C"/>
    <w:rsid w:val="007B450F"/>
    <w:rsid w:val="007C5E5B"/>
    <w:rsid w:val="007C762B"/>
    <w:rsid w:val="007D3BD8"/>
    <w:rsid w:val="007D48FF"/>
    <w:rsid w:val="008064BD"/>
    <w:rsid w:val="008125F1"/>
    <w:rsid w:val="008247A6"/>
    <w:rsid w:val="00824C63"/>
    <w:rsid w:val="00825CE1"/>
    <w:rsid w:val="00861199"/>
    <w:rsid w:val="00871227"/>
    <w:rsid w:val="00872918"/>
    <w:rsid w:val="008737F6"/>
    <w:rsid w:val="008808EB"/>
    <w:rsid w:val="00880DD1"/>
    <w:rsid w:val="00887A55"/>
    <w:rsid w:val="00890490"/>
    <w:rsid w:val="00894547"/>
    <w:rsid w:val="008A4608"/>
    <w:rsid w:val="008A76F1"/>
    <w:rsid w:val="008B0CCC"/>
    <w:rsid w:val="008B23A3"/>
    <w:rsid w:val="009119BB"/>
    <w:rsid w:val="00935DEB"/>
    <w:rsid w:val="00940B67"/>
    <w:rsid w:val="009664EC"/>
    <w:rsid w:val="00971B9F"/>
    <w:rsid w:val="00981AB0"/>
    <w:rsid w:val="00986C98"/>
    <w:rsid w:val="009A0525"/>
    <w:rsid w:val="009B0ED7"/>
    <w:rsid w:val="009B7EE8"/>
    <w:rsid w:val="009D1C6C"/>
    <w:rsid w:val="009E106A"/>
    <w:rsid w:val="009E58A9"/>
    <w:rsid w:val="009E7730"/>
    <w:rsid w:val="00A00710"/>
    <w:rsid w:val="00A04270"/>
    <w:rsid w:val="00A4227B"/>
    <w:rsid w:val="00A431AD"/>
    <w:rsid w:val="00A45303"/>
    <w:rsid w:val="00A46794"/>
    <w:rsid w:val="00A55D64"/>
    <w:rsid w:val="00A66CEB"/>
    <w:rsid w:val="00A719A1"/>
    <w:rsid w:val="00A72E15"/>
    <w:rsid w:val="00A815D1"/>
    <w:rsid w:val="00A94856"/>
    <w:rsid w:val="00A95DE5"/>
    <w:rsid w:val="00A967F2"/>
    <w:rsid w:val="00AA19F4"/>
    <w:rsid w:val="00AA326E"/>
    <w:rsid w:val="00AA4DC1"/>
    <w:rsid w:val="00AA6C57"/>
    <w:rsid w:val="00AB4485"/>
    <w:rsid w:val="00AC1EE1"/>
    <w:rsid w:val="00AE5D40"/>
    <w:rsid w:val="00AE6A19"/>
    <w:rsid w:val="00B00BC4"/>
    <w:rsid w:val="00B47177"/>
    <w:rsid w:val="00B6444C"/>
    <w:rsid w:val="00B73795"/>
    <w:rsid w:val="00B82BEF"/>
    <w:rsid w:val="00B94D8F"/>
    <w:rsid w:val="00B95E59"/>
    <w:rsid w:val="00BA7FC9"/>
    <w:rsid w:val="00BC06EA"/>
    <w:rsid w:val="00BD11EC"/>
    <w:rsid w:val="00BD5E01"/>
    <w:rsid w:val="00BE6DE4"/>
    <w:rsid w:val="00BF6E3E"/>
    <w:rsid w:val="00C21AED"/>
    <w:rsid w:val="00C22341"/>
    <w:rsid w:val="00C22E16"/>
    <w:rsid w:val="00C373E1"/>
    <w:rsid w:val="00C5083C"/>
    <w:rsid w:val="00C57D8E"/>
    <w:rsid w:val="00C72804"/>
    <w:rsid w:val="00C842B3"/>
    <w:rsid w:val="00C85D92"/>
    <w:rsid w:val="00C90850"/>
    <w:rsid w:val="00CB0F91"/>
    <w:rsid w:val="00CC010B"/>
    <w:rsid w:val="00CD479E"/>
    <w:rsid w:val="00CD71D5"/>
    <w:rsid w:val="00CE478B"/>
    <w:rsid w:val="00D04C2C"/>
    <w:rsid w:val="00D11672"/>
    <w:rsid w:val="00D15983"/>
    <w:rsid w:val="00D217F4"/>
    <w:rsid w:val="00D40F78"/>
    <w:rsid w:val="00D40FA3"/>
    <w:rsid w:val="00D465C3"/>
    <w:rsid w:val="00D478E3"/>
    <w:rsid w:val="00D531B2"/>
    <w:rsid w:val="00D54866"/>
    <w:rsid w:val="00D571FC"/>
    <w:rsid w:val="00D710DF"/>
    <w:rsid w:val="00D83295"/>
    <w:rsid w:val="00D939CE"/>
    <w:rsid w:val="00DA01FC"/>
    <w:rsid w:val="00DA680C"/>
    <w:rsid w:val="00DB5FA4"/>
    <w:rsid w:val="00DB69C3"/>
    <w:rsid w:val="00DC1B3F"/>
    <w:rsid w:val="00DD2AAF"/>
    <w:rsid w:val="00DD7AB5"/>
    <w:rsid w:val="00DF06E2"/>
    <w:rsid w:val="00E05BF7"/>
    <w:rsid w:val="00E15B11"/>
    <w:rsid w:val="00E56924"/>
    <w:rsid w:val="00E72EF3"/>
    <w:rsid w:val="00E8124A"/>
    <w:rsid w:val="00E8290A"/>
    <w:rsid w:val="00E86C02"/>
    <w:rsid w:val="00EA2D2D"/>
    <w:rsid w:val="00EB55DA"/>
    <w:rsid w:val="00EB56A9"/>
    <w:rsid w:val="00EC20FF"/>
    <w:rsid w:val="00EC7106"/>
    <w:rsid w:val="00ED57B7"/>
    <w:rsid w:val="00F0008B"/>
    <w:rsid w:val="00F0199D"/>
    <w:rsid w:val="00F12B14"/>
    <w:rsid w:val="00F36007"/>
    <w:rsid w:val="00F73221"/>
    <w:rsid w:val="00F80924"/>
    <w:rsid w:val="00F838B2"/>
    <w:rsid w:val="00F83AF8"/>
    <w:rsid w:val="00F85D17"/>
    <w:rsid w:val="00F90C3F"/>
    <w:rsid w:val="00FA0530"/>
    <w:rsid w:val="00FC7B88"/>
    <w:rsid w:val="00FD164C"/>
    <w:rsid w:val="00FD36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BB073"/>
  <w15:chartTrackingRefBased/>
  <w15:docId w15:val="{35380011-C975-47F8-8A24-035859CD1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104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2104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210422"/>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210422"/>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10422"/>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1042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1042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1042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1042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10422"/>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210422"/>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210422"/>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210422"/>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10422"/>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1042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1042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1042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10422"/>
    <w:rPr>
      <w:rFonts w:eastAsiaTheme="majorEastAsia" w:cstheme="majorBidi"/>
      <w:color w:val="272727" w:themeColor="text1" w:themeTint="D8"/>
    </w:rPr>
  </w:style>
  <w:style w:type="paragraph" w:styleId="Tytu">
    <w:name w:val="Title"/>
    <w:basedOn w:val="Normalny"/>
    <w:next w:val="Normalny"/>
    <w:link w:val="TytuZnak"/>
    <w:uiPriority w:val="10"/>
    <w:qFormat/>
    <w:rsid w:val="002104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1042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1042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1042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10422"/>
    <w:pPr>
      <w:spacing w:before="160"/>
      <w:jc w:val="center"/>
    </w:pPr>
    <w:rPr>
      <w:i/>
      <w:iCs/>
      <w:color w:val="404040" w:themeColor="text1" w:themeTint="BF"/>
    </w:rPr>
  </w:style>
  <w:style w:type="character" w:customStyle="1" w:styleId="CytatZnak">
    <w:name w:val="Cytat Znak"/>
    <w:basedOn w:val="Domylnaczcionkaakapitu"/>
    <w:link w:val="Cytat"/>
    <w:uiPriority w:val="29"/>
    <w:rsid w:val="00210422"/>
    <w:rPr>
      <w:i/>
      <w:iCs/>
      <w:color w:val="404040" w:themeColor="text1" w:themeTint="BF"/>
    </w:rPr>
  </w:style>
  <w:style w:type="paragraph" w:styleId="Akapitzlist">
    <w:name w:val="List Paragraph"/>
    <w:aliases w:val="Wypunktowanie"/>
    <w:basedOn w:val="Normalny"/>
    <w:link w:val="AkapitzlistZnak"/>
    <w:qFormat/>
    <w:rsid w:val="00210422"/>
    <w:pPr>
      <w:ind w:left="720"/>
      <w:contextualSpacing/>
    </w:pPr>
  </w:style>
  <w:style w:type="character" w:styleId="Wyrnienieintensywne">
    <w:name w:val="Intense Emphasis"/>
    <w:basedOn w:val="Domylnaczcionkaakapitu"/>
    <w:uiPriority w:val="21"/>
    <w:qFormat/>
    <w:rsid w:val="00210422"/>
    <w:rPr>
      <w:i/>
      <w:iCs/>
      <w:color w:val="0F4761" w:themeColor="accent1" w:themeShade="BF"/>
    </w:rPr>
  </w:style>
  <w:style w:type="paragraph" w:styleId="Cytatintensywny">
    <w:name w:val="Intense Quote"/>
    <w:basedOn w:val="Normalny"/>
    <w:next w:val="Normalny"/>
    <w:link w:val="CytatintensywnyZnak"/>
    <w:uiPriority w:val="30"/>
    <w:qFormat/>
    <w:rsid w:val="002104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10422"/>
    <w:rPr>
      <w:i/>
      <w:iCs/>
      <w:color w:val="0F4761" w:themeColor="accent1" w:themeShade="BF"/>
    </w:rPr>
  </w:style>
  <w:style w:type="character" w:styleId="Odwoanieintensywne">
    <w:name w:val="Intense Reference"/>
    <w:basedOn w:val="Domylnaczcionkaakapitu"/>
    <w:uiPriority w:val="32"/>
    <w:qFormat/>
    <w:rsid w:val="00210422"/>
    <w:rPr>
      <w:b/>
      <w:bCs/>
      <w:smallCaps/>
      <w:color w:val="0F4761" w:themeColor="accent1" w:themeShade="BF"/>
      <w:spacing w:val="5"/>
    </w:rPr>
  </w:style>
  <w:style w:type="paragraph" w:styleId="Nagwek">
    <w:name w:val="header"/>
    <w:basedOn w:val="Normalny"/>
    <w:link w:val="NagwekZnak"/>
    <w:uiPriority w:val="99"/>
    <w:unhideWhenUsed/>
    <w:rsid w:val="0021042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10422"/>
  </w:style>
  <w:style w:type="paragraph" w:styleId="Stopka">
    <w:name w:val="footer"/>
    <w:basedOn w:val="Normalny"/>
    <w:link w:val="StopkaZnak"/>
    <w:uiPriority w:val="99"/>
    <w:unhideWhenUsed/>
    <w:rsid w:val="0021042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10422"/>
  </w:style>
  <w:style w:type="character" w:styleId="Odwoaniedokomentarza">
    <w:name w:val="annotation reference"/>
    <w:uiPriority w:val="99"/>
    <w:rsid w:val="001E6DC6"/>
    <w:rPr>
      <w:sz w:val="16"/>
      <w:szCs w:val="16"/>
    </w:rPr>
  </w:style>
  <w:style w:type="paragraph" w:styleId="Tekstkomentarza">
    <w:name w:val="annotation text"/>
    <w:basedOn w:val="Normalny"/>
    <w:link w:val="TekstkomentarzaZnak"/>
    <w:uiPriority w:val="99"/>
    <w:rsid w:val="001E6DC6"/>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rsid w:val="001E6DC6"/>
    <w:rPr>
      <w:rFonts w:ascii="Times New Roman" w:eastAsia="Times New Roman" w:hAnsi="Times New Roman" w:cs="Times New Roman"/>
      <w:kern w:val="0"/>
      <w:sz w:val="20"/>
      <w:szCs w:val="20"/>
      <w:lang w:eastAsia="pl-PL"/>
      <w14:ligatures w14:val="none"/>
    </w:rPr>
  </w:style>
  <w:style w:type="character" w:styleId="Hipercze">
    <w:name w:val="Hyperlink"/>
    <w:uiPriority w:val="99"/>
    <w:rsid w:val="006558D0"/>
    <w:rPr>
      <w:color w:val="0000FF"/>
      <w:u w:val="single"/>
    </w:rPr>
  </w:style>
  <w:style w:type="character" w:customStyle="1" w:styleId="AkapitzlistZnak">
    <w:name w:val="Akapit z listą Znak"/>
    <w:aliases w:val="Wypunktowanie Znak"/>
    <w:link w:val="Akapitzlist"/>
    <w:locked/>
    <w:rsid w:val="006D76DA"/>
  </w:style>
  <w:style w:type="character" w:styleId="Tekstzastpczy">
    <w:name w:val="Placeholder Text"/>
    <w:basedOn w:val="Domylnaczcionkaakapitu"/>
    <w:uiPriority w:val="99"/>
    <w:semiHidden/>
    <w:rsid w:val="00F73221"/>
    <w:rPr>
      <w:color w:val="666666"/>
    </w:rPr>
  </w:style>
  <w:style w:type="paragraph" w:styleId="Tematkomentarza">
    <w:name w:val="annotation subject"/>
    <w:basedOn w:val="Tekstkomentarza"/>
    <w:next w:val="Tekstkomentarza"/>
    <w:link w:val="TematkomentarzaZnak"/>
    <w:uiPriority w:val="99"/>
    <w:semiHidden/>
    <w:unhideWhenUsed/>
    <w:rsid w:val="00AC1EE1"/>
    <w:pPr>
      <w:spacing w:after="160"/>
    </w:pPr>
    <w:rPr>
      <w:rFonts w:asciiTheme="minorHAnsi" w:eastAsiaTheme="minorHAnsi" w:hAnsiTheme="minorHAnsi" w:cstheme="minorBidi"/>
      <w:b/>
      <w:bCs/>
      <w:kern w:val="2"/>
      <w:lang w:eastAsia="en-US"/>
      <w14:ligatures w14:val="standardContextual"/>
    </w:rPr>
  </w:style>
  <w:style w:type="character" w:customStyle="1" w:styleId="TematkomentarzaZnak">
    <w:name w:val="Temat komentarza Znak"/>
    <w:basedOn w:val="TekstkomentarzaZnak"/>
    <w:link w:val="Tematkomentarza"/>
    <w:uiPriority w:val="99"/>
    <w:semiHidden/>
    <w:rsid w:val="00AC1EE1"/>
    <w:rPr>
      <w:rFonts w:ascii="Times New Roman" w:eastAsia="Times New Roman" w:hAnsi="Times New Roman" w:cs="Times New Roman"/>
      <w:b/>
      <w:bCs/>
      <w:kern w:val="0"/>
      <w:sz w:val="20"/>
      <w:szCs w:val="20"/>
      <w:lang w:eastAsia="pl-PL"/>
      <w14:ligatures w14:val="none"/>
    </w:rPr>
  </w:style>
  <w:style w:type="character" w:styleId="Nierozpoznanawzmianka">
    <w:name w:val="Unresolved Mention"/>
    <w:basedOn w:val="Domylnaczcionkaakapitu"/>
    <w:uiPriority w:val="99"/>
    <w:semiHidden/>
    <w:unhideWhenUsed/>
    <w:rsid w:val="00676D57"/>
    <w:rPr>
      <w:color w:val="605E5C"/>
      <w:shd w:val="clear" w:color="auto" w:fill="E1DFDD"/>
    </w:rPr>
  </w:style>
  <w:style w:type="paragraph" w:styleId="NormalnyWeb">
    <w:name w:val="Normal (Web)"/>
    <w:basedOn w:val="Normalny"/>
    <w:uiPriority w:val="99"/>
    <w:unhideWhenUsed/>
    <w:rsid w:val="00DD2AAF"/>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elvita.com/for-supplier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elvita.com/pl/dla-dostawcow" TargetMode="External"/><Relationship Id="rId4" Type="http://schemas.openxmlformats.org/officeDocument/2006/relationships/settings" Target="settings.xml"/><Relationship Id="rId9" Type="http://schemas.openxmlformats.org/officeDocument/2006/relationships/hyperlink" Target="http://bazakonkurencyjnosci.funduszeeuropejskie.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F1E9C-8FEE-474C-B363-BDA57AF45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11</Pages>
  <Words>3071</Words>
  <Characters>21118</Characters>
  <Application>Microsoft Office Word</Application>
  <DocSecurity>0</DocSecurity>
  <Lines>357</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Urszula Zawadzka</dc:creator>
  <cp:keywords/>
  <dc:description/>
  <cp:lastModifiedBy>Urszula Zawadzka</cp:lastModifiedBy>
  <cp:revision>14</cp:revision>
  <dcterms:created xsi:type="dcterms:W3CDTF">2026-02-25T08:47:00Z</dcterms:created>
  <dcterms:modified xsi:type="dcterms:W3CDTF">2026-02-25T10:49:00Z</dcterms:modified>
</cp:coreProperties>
</file>